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72"/>
          <w:szCs w:val="72"/>
        </w:rPr>
      </w:pPr>
    </w:p>
    <w:p>
      <w:pPr>
        <w:jc w:val="center"/>
        <w:rPr>
          <w:rFonts w:hint="eastAsia" w:ascii="黑体" w:eastAsia="黑体"/>
          <w:sz w:val="72"/>
          <w:szCs w:val="72"/>
        </w:rPr>
      </w:pPr>
    </w:p>
    <w:p>
      <w:pPr>
        <w:jc w:val="center"/>
        <w:rPr>
          <w:rFonts w:ascii="黑体" w:eastAsia="黑体"/>
          <w:sz w:val="72"/>
          <w:szCs w:val="72"/>
        </w:rPr>
      </w:pPr>
      <w:r>
        <w:rPr>
          <w:rFonts w:hint="eastAsia" w:ascii="黑体" w:eastAsia="黑体"/>
          <w:sz w:val="72"/>
          <w:szCs w:val="72"/>
        </w:rPr>
        <w:t>2020年度</w:t>
      </w:r>
      <w:r>
        <w:rPr>
          <w:rFonts w:hint="eastAsia" w:ascii="黑体" w:eastAsia="黑体"/>
          <w:sz w:val="72"/>
          <w:szCs w:val="72"/>
          <w:lang w:val="en-US" w:eastAsia="zh-CN"/>
        </w:rPr>
        <w:t>单位</w:t>
      </w:r>
      <w:r>
        <w:rPr>
          <w:rFonts w:hint="eastAsia" w:ascii="黑体" w:eastAsia="黑体"/>
          <w:sz w:val="72"/>
          <w:szCs w:val="72"/>
        </w:rPr>
        <w:t>决算公开报表及说明</w:t>
      </w:r>
    </w:p>
    <w:p>
      <w:pPr>
        <w:jc w:val="center"/>
        <w:rPr>
          <w:rFonts w:ascii="黑体" w:eastAsia="黑体"/>
          <w:sz w:val="52"/>
          <w:szCs w:val="52"/>
        </w:rPr>
      </w:pPr>
    </w:p>
    <w:p>
      <w:pPr>
        <w:ind w:firstLine="645"/>
        <w:rPr>
          <w:rFonts w:ascii="黑体" w:hAnsi="黑体" w:eastAsia="黑体"/>
          <w:sz w:val="36"/>
          <w:szCs w:val="36"/>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黑体" w:hAnsi="黑体" w:eastAsia="黑体"/>
          <w:sz w:val="36"/>
          <w:szCs w:val="36"/>
        </w:rPr>
        <w:t>单位名称</w:t>
      </w:r>
      <w:r>
        <w:rPr>
          <w:rFonts w:ascii="黑体" w:hAnsi="黑体" w:eastAsia="黑体"/>
          <w:sz w:val="36"/>
          <w:szCs w:val="36"/>
        </w:rPr>
        <w:t>：</w:t>
      </w:r>
      <w:r>
        <w:rPr>
          <w:rFonts w:hint="eastAsia" w:ascii="黑体" w:hAnsi="黑体" w:eastAsia="黑体"/>
          <w:sz w:val="36"/>
          <w:szCs w:val="36"/>
        </w:rPr>
        <w:t xml:space="preserve">北京开放大学怀柔分校 </w:t>
      </w:r>
    </w:p>
    <w:p>
      <w:pPr>
        <w:ind w:firstLine="645"/>
        <w:rPr>
          <w:rFonts w:ascii="黑体" w:hAnsi="黑体" w:eastAsia="黑体"/>
          <w:sz w:val="36"/>
          <w:szCs w:val="36"/>
        </w:rPr>
      </w:pPr>
    </w:p>
    <w:p>
      <w:pPr>
        <w:ind w:firstLine="645"/>
        <w:rPr>
          <w:rFonts w:ascii="黑体" w:hAnsi="黑体" w:eastAsia="黑体"/>
          <w:sz w:val="36"/>
          <w:szCs w:val="36"/>
        </w:rPr>
      </w:pPr>
    </w:p>
    <w:p>
      <w:pPr>
        <w:rPr>
          <w:rFonts w:ascii="黑体" w:hAnsi="黑体" w:eastAsia="黑体"/>
          <w:sz w:val="36"/>
          <w:szCs w:val="36"/>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line="500" w:lineRule="exact"/>
        <w:ind w:firstLine="645"/>
        <w:jc w:val="center"/>
        <w:rPr>
          <w:rFonts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312" w:beforeLines="100" w:after="156" w:afterLines="50" w:line="500" w:lineRule="exact"/>
        <w:ind w:firstLine="1600" w:firstLineChars="400"/>
        <w:rPr>
          <w:rFonts w:ascii="宋体" w:hAnsi="宋体" w:cs="宋体"/>
          <w:bCs/>
          <w:spacing w:val="40"/>
          <w:kern w:val="0"/>
          <w:sz w:val="32"/>
          <w:szCs w:val="32"/>
        </w:rPr>
      </w:pPr>
      <w:r>
        <w:rPr>
          <w:rFonts w:hint="eastAsia" w:ascii="宋体" w:hAnsi="宋体" w:cs="宋体"/>
          <w:bCs/>
          <w:spacing w:val="40"/>
          <w:kern w:val="0"/>
          <w:sz w:val="32"/>
          <w:szCs w:val="32"/>
        </w:rPr>
        <w:t>第一部分 2020年度</w:t>
      </w:r>
      <w:r>
        <w:rPr>
          <w:rFonts w:hint="eastAsia" w:ascii="宋体" w:hAnsi="宋体" w:cs="宋体"/>
          <w:bCs/>
          <w:spacing w:val="40"/>
          <w:kern w:val="0"/>
          <w:sz w:val="32"/>
          <w:szCs w:val="32"/>
          <w:lang w:val="en-US" w:eastAsia="zh-CN"/>
        </w:rPr>
        <w:t>单位</w:t>
      </w:r>
      <w:r>
        <w:rPr>
          <w:rFonts w:hint="eastAsia" w:ascii="宋体" w:hAnsi="宋体" w:cs="宋体"/>
          <w:bCs/>
          <w:spacing w:val="40"/>
          <w:kern w:val="0"/>
          <w:sz w:val="32"/>
          <w:szCs w:val="32"/>
        </w:rPr>
        <w:t>决算报表</w:t>
      </w:r>
    </w:p>
    <w:p>
      <w:pPr>
        <w:tabs>
          <w:tab w:val="center" w:pos="6979"/>
        </w:tabs>
        <w:spacing w:line="500" w:lineRule="exact"/>
        <w:ind w:firstLine="2400" w:firstLineChars="600"/>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pPr>
        <w:tabs>
          <w:tab w:val="center" w:pos="6979"/>
        </w:tabs>
        <w:spacing w:line="500" w:lineRule="exact"/>
        <w:ind w:firstLine="2400" w:firstLineChars="600"/>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w:t>
      </w:r>
      <w:r>
        <w:rPr>
          <w:rFonts w:ascii="仿宋_GB2312" w:hAnsi="仿宋" w:eastAsia="仿宋_GB2312" w:cs="宋体"/>
          <w:bCs/>
          <w:spacing w:val="40"/>
          <w:kern w:val="0"/>
          <w:sz w:val="32"/>
          <w:szCs w:val="32"/>
        </w:rPr>
        <w:t>购买服务</w:t>
      </w:r>
      <w:r>
        <w:rPr>
          <w:rFonts w:hint="eastAsia" w:ascii="仿宋_GB2312" w:hAnsi="仿宋" w:eastAsia="仿宋_GB2312" w:cs="宋体"/>
          <w:bCs/>
          <w:spacing w:val="40"/>
          <w:kern w:val="0"/>
          <w:sz w:val="32"/>
          <w:szCs w:val="32"/>
        </w:rPr>
        <w:t>支出</w:t>
      </w:r>
      <w:r>
        <w:rPr>
          <w:rFonts w:ascii="仿宋_GB2312" w:hAnsi="仿宋" w:eastAsia="仿宋_GB2312" w:cs="宋体"/>
          <w:bCs/>
          <w:spacing w:val="40"/>
          <w:kern w:val="0"/>
          <w:sz w:val="32"/>
          <w:szCs w:val="32"/>
        </w:rPr>
        <w:t>情况表</w:t>
      </w:r>
    </w:p>
    <w:p>
      <w:pPr>
        <w:tabs>
          <w:tab w:val="center" w:pos="6979"/>
        </w:tabs>
        <w:spacing w:before="156" w:beforeLines="50" w:after="156" w:afterLines="50" w:line="500" w:lineRule="exact"/>
        <w:ind w:firstLine="1600" w:firstLineChars="400"/>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2020年度</w:t>
      </w:r>
      <w:r>
        <w:rPr>
          <w:rFonts w:hint="eastAsia" w:ascii="宋体" w:hAnsi="宋体"/>
          <w:spacing w:val="40"/>
          <w:sz w:val="32"/>
          <w:szCs w:val="32"/>
          <w:lang w:val="en-US" w:eastAsia="zh-CN"/>
        </w:rPr>
        <w:t>单位</w:t>
      </w:r>
      <w:r>
        <w:rPr>
          <w:rFonts w:hint="eastAsia" w:ascii="宋体" w:hAnsi="宋体"/>
          <w:spacing w:val="40"/>
          <w:sz w:val="32"/>
          <w:szCs w:val="32"/>
        </w:rPr>
        <w:t>决算说明</w:t>
      </w:r>
    </w:p>
    <w:p>
      <w:pPr>
        <w:tabs>
          <w:tab w:val="center" w:pos="6979"/>
        </w:tabs>
        <w:spacing w:before="156" w:beforeLines="50" w:after="156" w:afterLines="50" w:line="500" w:lineRule="exact"/>
        <w:ind w:firstLine="1600" w:firstLineChars="400"/>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2020年度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rPr>
          <w:rFonts w:ascii="宋体" w:hAnsi="宋体" w:cs="宋体"/>
          <w:spacing w:val="40"/>
          <w:kern w:val="0"/>
          <w:sz w:val="32"/>
          <w:szCs w:val="32"/>
        </w:rPr>
      </w:pPr>
      <w:r>
        <w:rPr>
          <w:rFonts w:hint="eastAsia" w:ascii="宋体" w:hAnsi="宋体" w:cs="宋体"/>
          <w:spacing w:val="40"/>
          <w:kern w:val="0"/>
          <w:sz w:val="32"/>
          <w:szCs w:val="32"/>
        </w:rPr>
        <w:t>第四部分 2020年度</w:t>
      </w:r>
      <w:r>
        <w:rPr>
          <w:rFonts w:hint="eastAsia" w:ascii="宋体" w:hAnsi="宋体" w:cs="宋体"/>
          <w:spacing w:val="40"/>
          <w:kern w:val="0"/>
          <w:sz w:val="32"/>
          <w:szCs w:val="32"/>
          <w:lang w:val="en-US" w:eastAsia="zh-CN"/>
        </w:rPr>
        <w:t>单位</w:t>
      </w:r>
      <w:r>
        <w:rPr>
          <w:rFonts w:hint="eastAsia" w:ascii="宋体" w:hAnsi="宋体" w:cs="宋体"/>
          <w:spacing w:val="40"/>
          <w:kern w:val="0"/>
          <w:sz w:val="32"/>
          <w:szCs w:val="32"/>
        </w:rPr>
        <w:t>绩效评价情况</w:t>
      </w:r>
    </w:p>
    <w:p>
      <w:pPr>
        <w:tabs>
          <w:tab w:val="center" w:pos="6979"/>
        </w:tabs>
        <w:spacing w:before="156" w:beforeLines="50" w:after="156" w:afterLines="50" w:line="500" w:lineRule="exact"/>
        <w:ind w:firstLine="1600" w:firstLineChars="400"/>
        <w:jc w:val="left"/>
        <w:rPr>
          <w:rFonts w:ascii="宋体" w:hAnsi="宋体" w:cs="宋体"/>
          <w:spacing w:val="40"/>
          <w:kern w:val="0"/>
          <w:sz w:val="32"/>
          <w:szCs w:val="32"/>
        </w:rPr>
      </w:pPr>
    </w:p>
    <w:p>
      <w:pPr>
        <w:tabs>
          <w:tab w:val="center" w:pos="6979"/>
        </w:tabs>
        <w:spacing w:before="156" w:beforeLines="50" w:after="156" w:afterLines="50" w:line="500" w:lineRule="exact"/>
        <w:ind w:firstLine="1600" w:firstLineChars="400"/>
        <w:jc w:val="left"/>
        <w:rPr>
          <w:rFonts w:ascii="宋体" w:hAnsi="宋体" w:cs="宋体"/>
          <w:spacing w:val="40"/>
          <w:kern w:val="0"/>
          <w:sz w:val="32"/>
          <w:szCs w:val="32"/>
        </w:rPr>
      </w:pPr>
    </w:p>
    <w:p>
      <w:pPr>
        <w:tabs>
          <w:tab w:val="center" w:pos="6979"/>
        </w:tabs>
        <w:spacing w:before="156" w:beforeLines="50" w:after="156" w:afterLines="50" w:line="500" w:lineRule="exact"/>
        <w:ind w:firstLine="1600" w:firstLineChars="400"/>
        <w:jc w:val="left"/>
        <w:rPr>
          <w:rFonts w:ascii="宋体" w:hAnsi="宋体" w:cs="宋体"/>
          <w:spacing w:val="40"/>
          <w:kern w:val="0"/>
          <w:sz w:val="32"/>
          <w:szCs w:val="32"/>
        </w:rPr>
      </w:pPr>
    </w:p>
    <w:p>
      <w:pPr>
        <w:tabs>
          <w:tab w:val="center" w:pos="6979"/>
        </w:tabs>
        <w:spacing w:before="156" w:beforeLines="50" w:after="156" w:afterLines="50" w:line="500" w:lineRule="exact"/>
        <w:ind w:firstLine="1600" w:firstLineChars="400"/>
        <w:jc w:val="left"/>
        <w:rPr>
          <w:rFonts w:ascii="宋体" w:hAnsi="宋体" w:cs="宋体"/>
          <w:spacing w:val="40"/>
          <w:kern w:val="0"/>
          <w:sz w:val="32"/>
          <w:szCs w:val="32"/>
        </w:rPr>
      </w:pPr>
    </w:p>
    <w:p>
      <w:pPr>
        <w:tabs>
          <w:tab w:val="center" w:pos="6979"/>
        </w:tabs>
        <w:spacing w:before="156" w:beforeLines="50" w:after="156" w:afterLines="50" w:line="500" w:lineRule="exact"/>
        <w:ind w:firstLine="1600" w:firstLineChars="400"/>
        <w:jc w:val="left"/>
        <w:rPr>
          <w:rFonts w:ascii="宋体" w:hAnsi="宋体" w:cs="宋体"/>
          <w:spacing w:val="40"/>
          <w:kern w:val="0"/>
          <w:sz w:val="32"/>
          <w:szCs w:val="32"/>
        </w:rPr>
      </w:pPr>
    </w:p>
    <w:p>
      <w:pPr>
        <w:tabs>
          <w:tab w:val="center" w:pos="6979"/>
        </w:tabs>
        <w:spacing w:before="156" w:beforeLines="50" w:after="156" w:afterLines="50"/>
        <w:jc w:val="center"/>
        <w:rPr>
          <w:rFonts w:ascii="宋体" w:hAnsi="宋体" w:cs="宋体"/>
          <w:b/>
          <w:bCs/>
          <w:spacing w:val="40"/>
          <w:kern w:val="0"/>
          <w:sz w:val="44"/>
          <w:szCs w:val="44"/>
        </w:rPr>
      </w:pPr>
      <w:r>
        <w:rPr>
          <w:rFonts w:hint="eastAsia" w:ascii="宋体" w:hAnsi="宋体" w:cs="宋体"/>
          <w:b/>
          <w:bCs/>
          <w:spacing w:val="40"/>
          <w:kern w:val="0"/>
          <w:sz w:val="44"/>
          <w:szCs w:val="44"/>
        </w:rPr>
        <w:t>第一部分 2020年度</w:t>
      </w:r>
      <w:r>
        <w:rPr>
          <w:rFonts w:hint="eastAsia" w:ascii="宋体" w:hAnsi="宋体" w:cs="宋体"/>
          <w:b/>
          <w:bCs/>
          <w:spacing w:val="40"/>
          <w:kern w:val="0"/>
          <w:sz w:val="44"/>
          <w:szCs w:val="44"/>
          <w:lang w:val="en-US" w:eastAsia="zh-CN"/>
        </w:rPr>
        <w:t>单位</w:t>
      </w:r>
      <w:r>
        <w:rPr>
          <w:rFonts w:hint="eastAsia" w:ascii="宋体" w:hAnsi="宋体" w:cs="宋体"/>
          <w:b/>
          <w:bCs/>
          <w:spacing w:val="40"/>
          <w:kern w:val="0"/>
          <w:sz w:val="44"/>
          <w:szCs w:val="44"/>
        </w:rPr>
        <w:t>决算报表</w:t>
      </w:r>
    </w:p>
    <w:p>
      <w:pPr>
        <w:tabs>
          <w:tab w:val="center" w:pos="6979"/>
        </w:tabs>
        <w:spacing w:before="156" w:beforeLines="50" w:after="156" w:afterLines="50"/>
        <w:jc w:val="center"/>
        <w:rPr>
          <w:rFonts w:ascii="宋体" w:hAnsi="宋体" w:cs="宋体"/>
          <w:b/>
          <w:bCs/>
          <w:spacing w:val="40"/>
          <w:kern w:val="0"/>
          <w:sz w:val="44"/>
          <w:szCs w:val="44"/>
        </w:rPr>
      </w:pPr>
    </w:p>
    <w:p>
      <w:pPr>
        <w:tabs>
          <w:tab w:val="center" w:pos="6979"/>
        </w:tabs>
        <w:spacing w:before="156" w:beforeLines="50" w:after="156" w:afterLines="50"/>
        <w:rPr>
          <w:rFonts w:ascii="仿宋_GB2312" w:hAnsi="宋体" w:eastAsia="仿宋_GB2312" w:cs="宋体"/>
          <w:bCs/>
          <w:spacing w:val="40"/>
          <w:kern w:val="0"/>
          <w:sz w:val="32"/>
          <w:szCs w:val="32"/>
        </w:rPr>
      </w:pPr>
      <w:r>
        <w:rPr>
          <w:rFonts w:hint="eastAsia" w:ascii="宋体" w:hAnsi="宋体" w:cs="宋体"/>
          <w:b/>
          <w:bCs/>
          <w:spacing w:val="40"/>
          <w:kern w:val="0"/>
          <w:sz w:val="44"/>
          <w:szCs w:val="44"/>
        </w:rPr>
        <w:t xml:space="preserve">  </w:t>
      </w:r>
      <w:r>
        <w:rPr>
          <w:rFonts w:ascii="宋体" w:hAnsi="宋体" w:cs="宋体"/>
          <w:b/>
          <w:bCs/>
          <w:spacing w:val="40"/>
          <w:kern w:val="0"/>
          <w:sz w:val="44"/>
          <w:szCs w:val="44"/>
        </w:rPr>
        <w:t xml:space="preserve">  </w:t>
      </w:r>
      <w:r>
        <w:rPr>
          <w:rFonts w:hint="eastAsia" w:ascii="仿宋_GB2312" w:hAnsi="宋体" w:eastAsia="仿宋_GB2312" w:cs="宋体"/>
          <w:bCs/>
          <w:spacing w:val="40"/>
          <w:kern w:val="0"/>
          <w:sz w:val="32"/>
          <w:szCs w:val="32"/>
        </w:rPr>
        <w:t>报表详见附件。</w:t>
      </w:r>
    </w:p>
    <w:p>
      <w:pPr>
        <w:tabs>
          <w:tab w:val="center" w:pos="6979"/>
        </w:tabs>
        <w:jc w:val="center"/>
        <w:rPr>
          <w:rFonts w:ascii="宋体" w:hAnsi="宋体" w:cs="宋体"/>
          <w:b/>
          <w:bCs/>
          <w:spacing w:val="40"/>
          <w:kern w:val="0"/>
          <w:sz w:val="32"/>
          <w:szCs w:val="32"/>
        </w:rPr>
        <w:sectPr>
          <w:footerReference r:id="rId3" w:type="default"/>
          <w:footerReference r:id="rId4" w:type="even"/>
          <w:pgSz w:w="16838" w:h="11906" w:orient="landscape"/>
          <w:pgMar w:top="1134" w:right="1134" w:bottom="1134" w:left="1134" w:header="851" w:footer="992" w:gutter="0"/>
          <w:pgNumType w:start="1"/>
          <w:cols w:space="720" w:num="1"/>
          <w:docGrid w:type="linesAndChars" w:linePitch="312" w:charSpace="0"/>
        </w:sectPr>
      </w:pPr>
    </w:p>
    <w:p>
      <w:pPr>
        <w:tabs>
          <w:tab w:val="center" w:pos="6979"/>
        </w:tabs>
        <w:spacing w:before="156" w:beforeLines="50" w:after="156"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2020年度</w:t>
      </w:r>
      <w:r>
        <w:rPr>
          <w:rFonts w:hint="eastAsia" w:ascii="宋体" w:hAnsi="宋体"/>
          <w:b/>
          <w:spacing w:val="40"/>
          <w:sz w:val="32"/>
          <w:szCs w:val="32"/>
          <w:lang w:val="en-US" w:eastAsia="zh-CN"/>
        </w:rPr>
        <w:t>单位</w:t>
      </w:r>
      <w:r>
        <w:rPr>
          <w:rFonts w:hint="eastAsia" w:ascii="宋体" w:hAnsi="宋体"/>
          <w:b/>
          <w:spacing w:val="40"/>
          <w:sz w:val="32"/>
          <w:szCs w:val="32"/>
        </w:rPr>
        <w:t>决算说明</w:t>
      </w:r>
    </w:p>
    <w:p>
      <w:pPr>
        <w:tabs>
          <w:tab w:val="center" w:pos="6979"/>
        </w:tabs>
        <w:spacing w:line="580" w:lineRule="exact"/>
        <w:ind w:firstLine="548" w:firstLineChars="196"/>
        <w:rPr>
          <w:rFonts w:ascii="黑体" w:eastAsia="黑体"/>
          <w:b/>
          <w:sz w:val="28"/>
          <w:szCs w:val="28"/>
        </w:rPr>
      </w:pPr>
      <w:r>
        <w:rPr>
          <w:rFonts w:hint="eastAsia" w:ascii="黑体" w:eastAsia="黑体"/>
          <w:sz w:val="28"/>
          <w:szCs w:val="28"/>
        </w:rPr>
        <w:t>一、单位基本情况</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目前我校共下设三个部门，分别为办公室、教务处和招生办。</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1.办公室</w:t>
      </w:r>
    </w:p>
    <w:p>
      <w:pPr>
        <w:tabs>
          <w:tab w:val="center" w:pos="6979"/>
        </w:tabs>
        <w:spacing w:line="580" w:lineRule="exact"/>
        <w:ind w:firstLine="420" w:firstLineChars="150"/>
        <w:rPr>
          <w:rFonts w:ascii="仿宋_GB2312" w:eastAsia="仿宋_GB2312"/>
          <w:sz w:val="28"/>
          <w:szCs w:val="28"/>
          <w:lang w:val="zh-CN"/>
        </w:rPr>
      </w:pPr>
      <w:r>
        <w:rPr>
          <w:rFonts w:hint="eastAsia" w:ascii="仿宋_GB2312" w:eastAsia="仿宋_GB2312"/>
          <w:sz w:val="28"/>
          <w:szCs w:val="28"/>
          <w:lang w:val="zh-CN"/>
        </w:rPr>
        <w:t>（1）负责组织协调学校日常工作。</w:t>
      </w:r>
    </w:p>
    <w:p>
      <w:pPr>
        <w:tabs>
          <w:tab w:val="center" w:pos="6979"/>
        </w:tabs>
        <w:spacing w:line="580" w:lineRule="exact"/>
        <w:ind w:firstLine="420" w:firstLineChars="150"/>
        <w:rPr>
          <w:rFonts w:ascii="仿宋_GB2312" w:eastAsia="仿宋_GB2312"/>
          <w:sz w:val="28"/>
          <w:szCs w:val="28"/>
          <w:lang w:val="zh-CN"/>
        </w:rPr>
      </w:pPr>
      <w:r>
        <w:rPr>
          <w:rFonts w:hint="eastAsia" w:ascii="仿宋_GB2312" w:eastAsia="仿宋_GB2312"/>
          <w:sz w:val="28"/>
          <w:szCs w:val="28"/>
          <w:lang w:val="zh-CN"/>
        </w:rPr>
        <w:t>（2）负责有关文书、档案的管理工作。</w:t>
      </w:r>
    </w:p>
    <w:p>
      <w:pPr>
        <w:tabs>
          <w:tab w:val="center" w:pos="6979"/>
        </w:tabs>
        <w:spacing w:line="580" w:lineRule="exact"/>
        <w:ind w:firstLine="420" w:firstLineChars="150"/>
        <w:rPr>
          <w:rFonts w:ascii="仿宋_GB2312" w:eastAsia="仿宋_GB2312"/>
          <w:sz w:val="28"/>
          <w:szCs w:val="28"/>
          <w:lang w:val="zh-CN"/>
        </w:rPr>
      </w:pPr>
      <w:r>
        <w:rPr>
          <w:rFonts w:hint="eastAsia" w:ascii="仿宋_GB2312" w:eastAsia="仿宋_GB2312"/>
          <w:sz w:val="28"/>
          <w:szCs w:val="28"/>
          <w:lang w:val="zh-CN"/>
        </w:rPr>
        <w:t>负责上级文件的收发、传阅、催办等工作；负责本校文件发放工作、相关资料和信息的收集、整理、归档、保管等工作；负责组织职工学习和各种会议，准备学习材料，做好会议记录和考勤。</w:t>
      </w:r>
    </w:p>
    <w:p>
      <w:pPr>
        <w:tabs>
          <w:tab w:val="center" w:pos="6979"/>
        </w:tabs>
        <w:spacing w:line="580" w:lineRule="exact"/>
        <w:ind w:firstLine="420" w:firstLineChars="150"/>
        <w:rPr>
          <w:rFonts w:ascii="仿宋_GB2312" w:eastAsia="仿宋_GB2312"/>
          <w:sz w:val="28"/>
          <w:szCs w:val="28"/>
          <w:lang w:val="zh-CN"/>
        </w:rPr>
      </w:pPr>
      <w:r>
        <w:rPr>
          <w:rFonts w:hint="eastAsia" w:ascii="仿宋_GB2312" w:eastAsia="仿宋_GB2312"/>
          <w:sz w:val="28"/>
          <w:szCs w:val="28"/>
          <w:lang w:val="zh-CN"/>
        </w:rPr>
        <w:t>（3）负责草拟工作计划、总结、重要文件、简报等文字材料，审核把关各部门以单位名义上报、下发的文字材料；负责信息上报与对外宣传工作。</w:t>
      </w:r>
    </w:p>
    <w:p>
      <w:pPr>
        <w:tabs>
          <w:tab w:val="center" w:pos="6979"/>
        </w:tabs>
        <w:spacing w:line="580" w:lineRule="exact"/>
        <w:ind w:firstLine="420" w:firstLineChars="150"/>
        <w:rPr>
          <w:rFonts w:ascii="仿宋_GB2312" w:eastAsia="仿宋_GB2312"/>
          <w:sz w:val="28"/>
          <w:szCs w:val="28"/>
          <w:lang w:val="zh-CN"/>
        </w:rPr>
      </w:pPr>
      <w:r>
        <w:rPr>
          <w:rFonts w:hint="eastAsia" w:ascii="仿宋_GB2312" w:eastAsia="仿宋_GB2312"/>
          <w:sz w:val="28"/>
          <w:szCs w:val="28"/>
          <w:lang w:val="zh-CN"/>
        </w:rPr>
        <w:t>（4）负责领导班子决定事项的安排、督查与落实工作。</w:t>
      </w:r>
    </w:p>
    <w:p>
      <w:pPr>
        <w:tabs>
          <w:tab w:val="center" w:pos="6979"/>
        </w:tabs>
        <w:spacing w:line="580" w:lineRule="exact"/>
        <w:ind w:firstLine="420" w:firstLineChars="150"/>
        <w:rPr>
          <w:rFonts w:ascii="仿宋_GB2312" w:eastAsia="仿宋_GB2312"/>
          <w:sz w:val="28"/>
          <w:szCs w:val="28"/>
          <w:lang w:val="zh-CN"/>
        </w:rPr>
      </w:pPr>
      <w:r>
        <w:rPr>
          <w:rFonts w:hint="eastAsia" w:ascii="仿宋_GB2312" w:eastAsia="仿宋_GB2312"/>
          <w:sz w:val="28"/>
          <w:szCs w:val="28"/>
          <w:lang w:val="zh-CN"/>
        </w:rPr>
        <w:t>（5）负责学校资金的管理，保证学校资金的安全；负责编制学校年度财务预算和年度财务决算，监督保证财务预算的顺利执行；负责学校日常的财务收支活动，发挥办公室的监督职能；负责学校收费管理工作；负责学校各类税金的代收、申报、缴纳工作；负责学校年度项目支出预算的编制、申报、执行和绩效考评的组织；负责教职工住房公积金扣缴和提取；负责学校公费医疗管理。</w:t>
      </w:r>
    </w:p>
    <w:p>
      <w:pPr>
        <w:tabs>
          <w:tab w:val="center" w:pos="6979"/>
        </w:tabs>
        <w:spacing w:line="580" w:lineRule="exact"/>
        <w:ind w:firstLine="420" w:firstLineChars="150"/>
        <w:rPr>
          <w:rFonts w:ascii="仿宋_GB2312" w:eastAsia="仿宋_GB2312"/>
          <w:sz w:val="28"/>
          <w:szCs w:val="28"/>
          <w:lang w:val="zh-CN"/>
        </w:rPr>
      </w:pPr>
      <w:r>
        <w:rPr>
          <w:rFonts w:hint="eastAsia" w:ascii="仿宋_GB2312" w:eastAsia="仿宋_GB2312"/>
          <w:sz w:val="28"/>
          <w:szCs w:val="28"/>
          <w:lang w:val="zh-CN"/>
        </w:rPr>
        <w:t xml:space="preserve">（6）负责学校国有资产的管理，保证国有资产的保值增值；负责学校国有资产管理相关制度、账目表和采购名细表的制定及实施；负责学校设备设施的计划、购置、保管、调配、使用管理与报废等工作；负责学校基本建设工作的管理。 </w:t>
      </w:r>
    </w:p>
    <w:p>
      <w:pPr>
        <w:tabs>
          <w:tab w:val="center" w:pos="6979"/>
        </w:tabs>
        <w:spacing w:line="580" w:lineRule="exact"/>
        <w:ind w:firstLine="420" w:firstLineChars="150"/>
        <w:rPr>
          <w:rFonts w:ascii="仿宋_GB2312" w:eastAsia="仿宋_GB2312"/>
          <w:sz w:val="28"/>
          <w:szCs w:val="28"/>
          <w:lang w:val="zh-CN"/>
        </w:rPr>
      </w:pPr>
      <w:r>
        <w:rPr>
          <w:rFonts w:hint="eastAsia" w:ascii="仿宋_GB2312" w:eastAsia="仿宋_GB2312"/>
          <w:sz w:val="28"/>
          <w:szCs w:val="28"/>
          <w:lang w:val="zh-CN"/>
        </w:rPr>
        <w:t xml:space="preserve">（7）负责学校车辆的管理与服务；负责学校速印机、复印机的管理与服务；负责学校水、电、暖、通讯等公共设施的运行、维护与维修；负责学校办公物品、低值易耗品的购置、管理与服务。 </w:t>
      </w:r>
    </w:p>
    <w:p>
      <w:pPr>
        <w:tabs>
          <w:tab w:val="center" w:pos="6979"/>
        </w:tabs>
        <w:spacing w:line="580" w:lineRule="exact"/>
        <w:ind w:firstLine="420" w:firstLineChars="150"/>
        <w:rPr>
          <w:rFonts w:ascii="仿宋_GB2312" w:eastAsia="仿宋_GB2312"/>
          <w:sz w:val="28"/>
          <w:szCs w:val="28"/>
          <w:lang w:val="zh-CN"/>
        </w:rPr>
      </w:pPr>
      <w:r>
        <w:rPr>
          <w:rFonts w:hint="eastAsia" w:ascii="仿宋_GB2312" w:eastAsia="仿宋_GB2312"/>
          <w:sz w:val="28"/>
          <w:szCs w:val="28"/>
          <w:lang w:val="zh-CN"/>
        </w:rPr>
        <w:t>（8）负责日常值班、考勤统计、卫生清洁、来访接待、印鉴使用、报刊分送等工作。</w:t>
      </w:r>
    </w:p>
    <w:p>
      <w:pPr>
        <w:tabs>
          <w:tab w:val="center" w:pos="6979"/>
        </w:tabs>
        <w:spacing w:line="580" w:lineRule="exact"/>
        <w:ind w:firstLine="420" w:firstLineChars="150"/>
        <w:rPr>
          <w:rFonts w:ascii="仿宋_GB2312" w:eastAsia="仿宋_GB2312"/>
          <w:sz w:val="28"/>
          <w:szCs w:val="28"/>
          <w:lang w:val="zh-CN"/>
        </w:rPr>
      </w:pPr>
      <w:r>
        <w:rPr>
          <w:rFonts w:hint="eastAsia" w:ascii="仿宋_GB2312" w:eastAsia="仿宋_GB2312"/>
          <w:sz w:val="28"/>
          <w:szCs w:val="28"/>
          <w:lang w:val="zh-CN"/>
        </w:rPr>
        <w:t>（9）配合领导做好党务、工青妇、老干部、政工、人事、管理等工作。</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（10）负责领导交办的其他工作。</w:t>
      </w:r>
    </w:p>
    <w:p>
      <w:pPr>
        <w:spacing w:line="360" w:lineRule="auto"/>
        <w:ind w:firstLine="560" w:firstLineChars="200"/>
        <w:rPr>
          <w:rFonts w:ascii="仿宋_GB2312" w:eastAsia="仿宋_GB2312"/>
          <w:sz w:val="28"/>
          <w:szCs w:val="28"/>
          <w:lang w:val="zh-CN"/>
        </w:rPr>
      </w:pPr>
      <w:r>
        <w:rPr>
          <w:rFonts w:hint="eastAsia" w:ascii="仿宋_GB2312" w:eastAsia="仿宋_GB2312"/>
          <w:sz w:val="28"/>
          <w:szCs w:val="28"/>
        </w:rPr>
        <w:t>2.教务处</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（1）负责开放教育（含国开、北开）的教育教学及学生管理工作，与北京开放大学教务处相关部门（教务科、考务科、学籍科、计划科、督导室等）和相关学院的联系，按要求组织完成上级部门布置的工作。</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（2）负责学历班导学教师（班主任）、专兼职任课教师的选聘及考核、评价工作。</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（3）负责日常教学的组织与调度，组织好教学检查工作，保证学校教学秩序的稳定。</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（4）负责组织开放大学各类考试的组考工作（含全国高校网络教育统一考试），包括各类形成性考核、终结性考核、免修免考审核及其他相关考试的组织实施。</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（5）负责按要求组织、安排各专业社会调查、毕业论文（作业）等教学实践环节。</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（6）负责完成学历教育各类班级学籍管理相关工作，做好学籍档案的整理、保管、查询等相关工作。</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（7）负责开放大学大各学历班的教材管理和书费的管理工作。</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（8）负责学校校园网的维护及信息更新工作。</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（9）负责学校多媒体教室、机房及各办公室内投影机、音响、计算机等教学及办公设备的维护管理工作。</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（10）负责为学校教学、教务管理提供技术支持和保障，负责教学平台、管理平台的维护与使用指导。</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（11）负责学校的督导工作和科研工作。</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（12）协助做好短期培训的组织工作。</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（13）完成领导交办的其他工作。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3.招生办</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（1）负责做好专业调研工作，要经常深入机关企事业单位了解社会需求，有针对性地制定招生计划。</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（2）负责完成国家开放大学、北京开放大学及奥鹏中心的学历教育招生宣传报名工作。</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（3）负责安排新生入学测试工作。</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（4）负责怀柔奥鹏学习中心的学务、考务等一系列管理工作，保证学习中心的正常运转，完成北京奥鹏管理中心及相关上级主管部门的检查评估工作。</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（5）负责加强与社会相关部门广泛联系，努力开发非学历教育培训项目，完成各类非学历教育（短期培训）的招生报名工作。</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（6）负责在相关部门的协助下完成各类非学历教育培训的组织管理工作。</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（7）每次招生工作结束后，要及时总结经验，撰写工作总结，并制定下一阶段的招生工作计划。</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（8）负责做好生源情况分析及毕业生追踪调查工作。</w:t>
      </w:r>
    </w:p>
    <w:p>
      <w:pPr>
        <w:spacing w:line="360" w:lineRule="auto"/>
        <w:ind w:firstLine="420"/>
        <w:rPr>
          <w:rFonts w:ascii="仿宋_GB2312" w:eastAsia="仿宋_GB2312"/>
          <w:sz w:val="28"/>
          <w:szCs w:val="28"/>
          <w:lang w:val="zh-CN"/>
        </w:rPr>
      </w:pPr>
      <w:r>
        <w:rPr>
          <w:rFonts w:hint="eastAsia" w:ascii="仿宋_GB2312" w:eastAsia="仿宋_GB2312"/>
          <w:sz w:val="28"/>
          <w:szCs w:val="28"/>
          <w:lang w:val="zh-CN"/>
        </w:rPr>
        <w:t>（9）完成领导交办的其他工作。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hint="default" w:ascii="仿宋_GB2312" w:eastAsia="仿宋_GB2312"/>
          <w:kern w:val="0"/>
          <w:sz w:val="28"/>
          <w:szCs w:val="28"/>
          <w:lang w:val="en-US" w:eastAsia="zh-CN"/>
        </w:rPr>
      </w:pPr>
      <w:r>
        <w:rPr>
          <w:rFonts w:hint="eastAsia" w:ascii="仿宋_GB2312" w:eastAsia="仿宋_GB2312"/>
          <w:kern w:val="0"/>
          <w:sz w:val="28"/>
          <w:szCs w:val="28"/>
        </w:rPr>
        <w:t>事业编制22人，实有人数20人。</w:t>
      </w:r>
      <w:r>
        <w:rPr>
          <w:rFonts w:hint="eastAsia" w:ascii="仿宋_GB2312" w:eastAsia="仿宋_GB2312"/>
          <w:kern w:val="0"/>
          <w:sz w:val="28"/>
          <w:szCs w:val="28"/>
          <w:lang w:val="en-US" w:eastAsia="zh-CN"/>
        </w:rPr>
        <w:t>退休职工8人。</w:t>
      </w:r>
    </w:p>
    <w:p>
      <w:pPr>
        <w:tabs>
          <w:tab w:val="center" w:pos="6979"/>
        </w:tabs>
        <w:spacing w:line="580" w:lineRule="exact"/>
        <w:rPr>
          <w:rFonts w:ascii="黑体" w:eastAsia="黑体"/>
          <w:sz w:val="28"/>
          <w:szCs w:val="28"/>
        </w:rPr>
      </w:pPr>
      <w:r>
        <w:rPr>
          <w:rFonts w:hint="eastAsia" w:ascii="仿宋_GB2312" w:eastAsia="仿宋_GB2312"/>
          <w:b/>
          <w:sz w:val="32"/>
          <w:szCs w:val="32"/>
        </w:rPr>
        <w:t xml:space="preserve">   </w:t>
      </w:r>
      <w:r>
        <w:rPr>
          <w:rFonts w:hint="eastAsia" w:ascii="黑体" w:eastAsia="黑体"/>
          <w:sz w:val="28"/>
          <w:szCs w:val="28"/>
        </w:rPr>
        <w:t>二、收入支出决算总体情况说明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2020年度收、</w:t>
      </w:r>
      <w:r>
        <w:rPr>
          <w:rFonts w:ascii="仿宋_GB2312" w:eastAsia="仿宋_GB2312"/>
          <w:sz w:val="28"/>
          <w:szCs w:val="28"/>
        </w:rPr>
        <w:t>支</w:t>
      </w:r>
      <w:r>
        <w:rPr>
          <w:rFonts w:hint="eastAsia" w:ascii="仿宋_GB2312" w:eastAsia="仿宋_GB2312"/>
          <w:sz w:val="28"/>
          <w:szCs w:val="28"/>
        </w:rPr>
        <w:t>总计898.33万元，</w:t>
      </w:r>
      <w:r>
        <w:rPr>
          <w:rFonts w:ascii="仿宋_GB2312" w:eastAsia="仿宋_GB2312"/>
          <w:sz w:val="28"/>
          <w:szCs w:val="28"/>
        </w:rPr>
        <w:t>比上年</w:t>
      </w:r>
      <w:r>
        <w:rPr>
          <w:rFonts w:hint="eastAsia" w:ascii="仿宋_GB2312" w:eastAsia="仿宋_GB2312"/>
          <w:sz w:val="28"/>
          <w:szCs w:val="28"/>
        </w:rPr>
        <w:t>减少255</w:t>
      </w:r>
      <w:r>
        <w:rPr>
          <w:rFonts w:ascii="仿宋_GB2312" w:eastAsia="仿宋_GB2312"/>
          <w:sz w:val="28"/>
          <w:szCs w:val="28"/>
        </w:rPr>
        <w:t>.</w:t>
      </w:r>
      <w:r>
        <w:rPr>
          <w:rFonts w:hint="eastAsia" w:ascii="仿宋_GB2312" w:eastAsia="仿宋_GB2312"/>
          <w:sz w:val="28"/>
          <w:szCs w:val="28"/>
        </w:rPr>
        <w:t>96万元，下降22</w:t>
      </w:r>
      <w:r>
        <w:rPr>
          <w:rFonts w:ascii="仿宋_GB2312" w:eastAsia="仿宋_GB2312"/>
          <w:sz w:val="28"/>
          <w:szCs w:val="28"/>
        </w:rPr>
        <w:t>.</w:t>
      </w:r>
      <w:r>
        <w:rPr>
          <w:rFonts w:hint="eastAsia" w:ascii="仿宋_GB2312" w:eastAsia="仿宋_GB2312"/>
          <w:sz w:val="28"/>
          <w:szCs w:val="28"/>
        </w:rPr>
        <w:t>17%。</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2020年度本年收入合计812</w:t>
      </w:r>
      <w:r>
        <w:rPr>
          <w:rFonts w:ascii="仿宋_GB2312" w:eastAsia="仿宋_GB2312"/>
          <w:sz w:val="28"/>
          <w:szCs w:val="28"/>
        </w:rPr>
        <w:t>.</w:t>
      </w:r>
      <w:r>
        <w:rPr>
          <w:rFonts w:hint="eastAsia" w:ascii="仿宋_GB2312" w:eastAsia="仿宋_GB2312"/>
          <w:sz w:val="28"/>
          <w:szCs w:val="28"/>
        </w:rPr>
        <w:t>94万元，</w:t>
      </w:r>
      <w:r>
        <w:rPr>
          <w:rFonts w:ascii="仿宋_GB2312" w:eastAsia="仿宋_GB2312"/>
          <w:sz w:val="28"/>
          <w:szCs w:val="28"/>
        </w:rPr>
        <w:t>比上年</w:t>
      </w:r>
      <w:r>
        <w:rPr>
          <w:rFonts w:hint="eastAsia" w:ascii="仿宋_GB2312" w:eastAsia="仿宋_GB2312"/>
          <w:sz w:val="28"/>
          <w:szCs w:val="28"/>
        </w:rPr>
        <w:t>减少340</w:t>
      </w:r>
      <w:r>
        <w:rPr>
          <w:rFonts w:ascii="仿宋_GB2312" w:eastAsia="仿宋_GB2312"/>
          <w:sz w:val="28"/>
          <w:szCs w:val="28"/>
        </w:rPr>
        <w:t>.</w:t>
      </w:r>
      <w:r>
        <w:rPr>
          <w:rFonts w:hint="eastAsia" w:ascii="仿宋_GB2312" w:eastAsia="仿宋_GB2312"/>
          <w:sz w:val="28"/>
          <w:szCs w:val="28"/>
        </w:rPr>
        <w:t>07万元，下降29</w:t>
      </w:r>
      <w:r>
        <w:rPr>
          <w:rFonts w:ascii="仿宋_GB2312" w:eastAsia="仿宋_GB2312"/>
          <w:sz w:val="28"/>
          <w:szCs w:val="28"/>
        </w:rPr>
        <w:t>.</w:t>
      </w:r>
      <w:r>
        <w:rPr>
          <w:rFonts w:hint="eastAsia" w:ascii="仿宋_GB2312" w:eastAsia="仿宋_GB2312"/>
          <w:sz w:val="28"/>
          <w:szCs w:val="28"/>
        </w:rPr>
        <w:t>49%，其中：财政拨款收入562</w:t>
      </w:r>
      <w:r>
        <w:rPr>
          <w:rFonts w:ascii="仿宋_GB2312" w:eastAsia="仿宋_GB2312"/>
          <w:sz w:val="28"/>
          <w:szCs w:val="28"/>
        </w:rPr>
        <w:t>.</w:t>
      </w:r>
      <w:r>
        <w:rPr>
          <w:rFonts w:hint="eastAsia" w:ascii="仿宋_GB2312" w:eastAsia="仿宋_GB2312"/>
          <w:sz w:val="28"/>
          <w:szCs w:val="28"/>
        </w:rPr>
        <w:t>94万元，占收入合计的69</w:t>
      </w:r>
      <w:r>
        <w:rPr>
          <w:rFonts w:ascii="仿宋_GB2312" w:eastAsia="仿宋_GB2312"/>
          <w:sz w:val="28"/>
          <w:szCs w:val="28"/>
        </w:rPr>
        <w:t>.</w:t>
      </w:r>
      <w:r>
        <w:rPr>
          <w:rFonts w:hint="eastAsia" w:ascii="仿宋_GB2312" w:eastAsia="仿宋_GB2312"/>
          <w:sz w:val="28"/>
          <w:szCs w:val="28"/>
        </w:rPr>
        <w:t>25%；事业收入250</w:t>
      </w:r>
      <w:r>
        <w:rPr>
          <w:rFonts w:ascii="仿宋_GB2312" w:eastAsia="仿宋_GB2312"/>
          <w:sz w:val="28"/>
          <w:szCs w:val="28"/>
        </w:rPr>
        <w:t>.</w:t>
      </w:r>
      <w:r>
        <w:rPr>
          <w:rFonts w:hint="eastAsia" w:ascii="仿宋_GB2312" w:eastAsia="仿宋_GB2312"/>
          <w:sz w:val="28"/>
          <w:szCs w:val="28"/>
        </w:rPr>
        <w:t>00万元，占收入合计的30</w:t>
      </w:r>
      <w:r>
        <w:rPr>
          <w:rFonts w:ascii="仿宋_GB2312" w:eastAsia="仿宋_GB2312"/>
          <w:sz w:val="28"/>
          <w:szCs w:val="28"/>
        </w:rPr>
        <w:t>.</w:t>
      </w:r>
      <w:r>
        <w:rPr>
          <w:rFonts w:hint="eastAsia" w:ascii="仿宋_GB2312" w:eastAsia="仿宋_GB2312"/>
          <w:sz w:val="28"/>
          <w:szCs w:val="28"/>
        </w:rPr>
        <w:t>75%。</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2020年度本年支出合计823</w:t>
      </w:r>
      <w:r>
        <w:rPr>
          <w:rFonts w:ascii="仿宋_GB2312" w:eastAsia="仿宋_GB2312"/>
          <w:sz w:val="28"/>
          <w:szCs w:val="28"/>
        </w:rPr>
        <w:t>.</w:t>
      </w:r>
      <w:r>
        <w:rPr>
          <w:rFonts w:hint="eastAsia" w:ascii="仿宋_GB2312" w:eastAsia="仿宋_GB2312"/>
          <w:sz w:val="28"/>
          <w:szCs w:val="28"/>
        </w:rPr>
        <w:t>56万元，</w:t>
      </w:r>
      <w:r>
        <w:rPr>
          <w:rFonts w:ascii="仿宋_GB2312" w:eastAsia="仿宋_GB2312"/>
          <w:sz w:val="28"/>
          <w:szCs w:val="28"/>
        </w:rPr>
        <w:t>比上年</w:t>
      </w:r>
      <w:r>
        <w:rPr>
          <w:rFonts w:hint="eastAsia" w:ascii="仿宋_GB2312" w:eastAsia="仿宋_GB2312"/>
          <w:sz w:val="28"/>
          <w:szCs w:val="28"/>
        </w:rPr>
        <w:t>减少245</w:t>
      </w:r>
      <w:r>
        <w:rPr>
          <w:rFonts w:ascii="仿宋_GB2312" w:eastAsia="仿宋_GB2312"/>
          <w:sz w:val="28"/>
          <w:szCs w:val="28"/>
        </w:rPr>
        <w:t>.</w:t>
      </w:r>
      <w:r>
        <w:rPr>
          <w:rFonts w:hint="eastAsia" w:ascii="仿宋_GB2312" w:eastAsia="仿宋_GB2312"/>
          <w:sz w:val="28"/>
          <w:szCs w:val="28"/>
        </w:rPr>
        <w:t>31万元，下降22</w:t>
      </w:r>
      <w:r>
        <w:rPr>
          <w:rFonts w:ascii="仿宋_GB2312" w:eastAsia="仿宋_GB2312"/>
          <w:sz w:val="28"/>
          <w:szCs w:val="28"/>
        </w:rPr>
        <w:t>.</w:t>
      </w:r>
      <w:r>
        <w:rPr>
          <w:rFonts w:hint="eastAsia" w:ascii="仿宋_GB2312" w:eastAsia="仿宋_GB2312"/>
          <w:sz w:val="28"/>
          <w:szCs w:val="28"/>
        </w:rPr>
        <w:t>95%，其中：基本支出816</w:t>
      </w:r>
      <w:r>
        <w:rPr>
          <w:rFonts w:ascii="仿宋_GB2312" w:eastAsia="仿宋_GB2312"/>
          <w:sz w:val="28"/>
          <w:szCs w:val="28"/>
        </w:rPr>
        <w:t>.</w:t>
      </w:r>
      <w:r>
        <w:rPr>
          <w:rFonts w:hint="eastAsia" w:ascii="仿宋_GB2312" w:eastAsia="仿宋_GB2312"/>
          <w:sz w:val="28"/>
          <w:szCs w:val="28"/>
        </w:rPr>
        <w:t>59万元，占支出合计的99</w:t>
      </w:r>
      <w:r>
        <w:rPr>
          <w:rFonts w:ascii="仿宋_GB2312" w:eastAsia="仿宋_GB2312"/>
          <w:sz w:val="28"/>
          <w:szCs w:val="28"/>
        </w:rPr>
        <w:t>.</w:t>
      </w:r>
      <w:r>
        <w:rPr>
          <w:rFonts w:hint="eastAsia" w:ascii="仿宋_GB2312" w:eastAsia="仿宋_GB2312"/>
          <w:sz w:val="28"/>
          <w:szCs w:val="28"/>
        </w:rPr>
        <w:t>15%；项目支出6</w:t>
      </w:r>
      <w:r>
        <w:rPr>
          <w:rFonts w:ascii="仿宋_GB2312" w:eastAsia="仿宋_GB2312"/>
          <w:sz w:val="28"/>
          <w:szCs w:val="28"/>
        </w:rPr>
        <w:t>.</w:t>
      </w:r>
      <w:r>
        <w:rPr>
          <w:rFonts w:hint="eastAsia" w:ascii="仿宋_GB2312" w:eastAsia="仿宋_GB2312"/>
          <w:sz w:val="28"/>
          <w:szCs w:val="28"/>
        </w:rPr>
        <w:t>97万元，占支出合计的0</w:t>
      </w:r>
      <w:r>
        <w:rPr>
          <w:rFonts w:ascii="仿宋_GB2312" w:eastAsia="仿宋_GB2312"/>
          <w:sz w:val="28"/>
          <w:szCs w:val="28"/>
        </w:rPr>
        <w:t>.</w:t>
      </w:r>
      <w:r>
        <w:rPr>
          <w:rFonts w:hint="eastAsia" w:ascii="仿宋_GB2312" w:eastAsia="仿宋_GB2312"/>
          <w:sz w:val="28"/>
          <w:szCs w:val="28"/>
        </w:rPr>
        <w:t>85%。</w:t>
      </w:r>
    </w:p>
    <w:p>
      <w:pPr>
        <w:tabs>
          <w:tab w:val="center" w:pos="6979"/>
        </w:tabs>
        <w:spacing w:line="580" w:lineRule="exact"/>
        <w:ind w:firstLine="548" w:firstLineChars="196"/>
        <w:rPr>
          <w:rFonts w:ascii="黑体" w:eastAsia="黑体"/>
          <w:sz w:val="28"/>
          <w:szCs w:val="28"/>
        </w:rPr>
      </w:pPr>
      <w:r>
        <w:rPr>
          <w:rFonts w:hint="eastAsia" w:ascii="黑体" w:eastAsia="黑体"/>
          <w:sz w:val="28"/>
          <w:szCs w:val="28"/>
        </w:rPr>
        <w:t>三</w:t>
      </w:r>
      <w:r>
        <w:rPr>
          <w:rFonts w:ascii="黑体" w:eastAsia="黑体"/>
          <w:sz w:val="28"/>
          <w:szCs w:val="28"/>
        </w:rPr>
        <w:t>、财政拨款</w:t>
      </w:r>
      <w:r>
        <w:rPr>
          <w:rFonts w:hint="eastAsia" w:ascii="黑体" w:eastAsia="黑体"/>
          <w:sz w:val="28"/>
          <w:szCs w:val="28"/>
        </w:rPr>
        <w:t>收入支出决算</w:t>
      </w:r>
      <w:r>
        <w:rPr>
          <w:rFonts w:ascii="黑体" w:eastAsia="黑体"/>
          <w:sz w:val="28"/>
          <w:szCs w:val="28"/>
        </w:rPr>
        <w:t>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2020年度财政拨款收、</w:t>
      </w:r>
      <w:r>
        <w:rPr>
          <w:rFonts w:ascii="仿宋_GB2312" w:eastAsia="仿宋_GB2312"/>
          <w:sz w:val="28"/>
          <w:szCs w:val="28"/>
        </w:rPr>
        <w:t>支</w:t>
      </w:r>
      <w:r>
        <w:rPr>
          <w:rFonts w:hint="eastAsia" w:ascii="仿宋_GB2312" w:eastAsia="仿宋_GB2312"/>
          <w:sz w:val="28"/>
          <w:szCs w:val="28"/>
        </w:rPr>
        <w:t>总计569</w:t>
      </w:r>
      <w:r>
        <w:rPr>
          <w:rFonts w:ascii="仿宋_GB2312" w:eastAsia="仿宋_GB2312"/>
          <w:sz w:val="28"/>
          <w:szCs w:val="28"/>
        </w:rPr>
        <w:t>.</w:t>
      </w:r>
      <w:r>
        <w:rPr>
          <w:rFonts w:hint="eastAsia" w:ascii="仿宋_GB2312" w:eastAsia="仿宋_GB2312"/>
          <w:sz w:val="28"/>
          <w:szCs w:val="28"/>
        </w:rPr>
        <w:t>94万元，比上年减少157</w:t>
      </w:r>
      <w:r>
        <w:rPr>
          <w:rFonts w:ascii="仿宋_GB2312" w:eastAsia="仿宋_GB2312"/>
          <w:sz w:val="28"/>
          <w:szCs w:val="28"/>
        </w:rPr>
        <w:t>.</w:t>
      </w:r>
      <w:r>
        <w:rPr>
          <w:rFonts w:hint="eastAsia" w:ascii="仿宋_GB2312" w:eastAsia="仿宋_GB2312"/>
          <w:sz w:val="28"/>
          <w:szCs w:val="28"/>
        </w:rPr>
        <w:t>65万元，下降21</w:t>
      </w:r>
      <w:r>
        <w:rPr>
          <w:rFonts w:ascii="仿宋_GB2312" w:eastAsia="仿宋_GB2312"/>
          <w:sz w:val="28"/>
          <w:szCs w:val="28"/>
        </w:rPr>
        <w:t>.</w:t>
      </w:r>
      <w:r>
        <w:rPr>
          <w:rFonts w:hint="eastAsia" w:ascii="仿宋_GB2312" w:eastAsia="仿宋_GB2312"/>
          <w:sz w:val="28"/>
          <w:szCs w:val="28"/>
        </w:rPr>
        <w:t>67%。主要原因：</w:t>
      </w:r>
      <w:r>
        <w:rPr>
          <w:rFonts w:hint="eastAsia" w:ascii="仿宋_GB2312" w:hAnsi="仿宋" w:eastAsia="仿宋_GB2312"/>
          <w:sz w:val="32"/>
          <w:szCs w:val="32"/>
        </w:rPr>
        <w:t>2020年没有财政拨款项目收入</w:t>
      </w:r>
      <w:r>
        <w:rPr>
          <w:rFonts w:hint="eastAsia" w:ascii="仿宋_GB2312" w:eastAsia="仿宋_GB2312"/>
          <w:sz w:val="28"/>
          <w:szCs w:val="28"/>
        </w:rPr>
        <w:t>。</w:t>
      </w:r>
    </w:p>
    <w:p>
      <w:pPr>
        <w:tabs>
          <w:tab w:val="center" w:pos="6979"/>
        </w:tabs>
        <w:spacing w:line="580" w:lineRule="exact"/>
        <w:ind w:firstLine="548" w:firstLineChars="196"/>
        <w:rPr>
          <w:rFonts w:ascii="黑体" w:eastAsia="黑体"/>
          <w:sz w:val="28"/>
          <w:szCs w:val="28"/>
        </w:rPr>
      </w:pPr>
      <w:r>
        <w:rPr>
          <w:rFonts w:hint="eastAsia" w:ascii="黑体" w:eastAsia="黑体"/>
          <w:sz w:val="28"/>
          <w:szCs w:val="28"/>
        </w:rPr>
        <w:t>四、一般公共预算财政拨款支出决算情况说明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2020年度一般公共预算财政拨款支出568</w:t>
      </w:r>
      <w:r>
        <w:rPr>
          <w:rFonts w:ascii="仿宋_GB2312" w:eastAsia="仿宋_GB2312"/>
          <w:sz w:val="28"/>
          <w:szCs w:val="28"/>
        </w:rPr>
        <w:t>.</w:t>
      </w:r>
      <w:r>
        <w:rPr>
          <w:rFonts w:hint="eastAsia" w:ascii="仿宋_GB2312" w:eastAsia="仿宋_GB2312"/>
          <w:sz w:val="28"/>
          <w:szCs w:val="28"/>
        </w:rPr>
        <w:t>13万元，主要用于以下方面（按大类）：一般公共服务支出6</w:t>
      </w:r>
      <w:r>
        <w:rPr>
          <w:rFonts w:ascii="仿宋_GB2312" w:eastAsia="仿宋_GB2312"/>
          <w:sz w:val="28"/>
          <w:szCs w:val="28"/>
        </w:rPr>
        <w:t>.</w:t>
      </w:r>
      <w:r>
        <w:rPr>
          <w:rFonts w:hint="eastAsia" w:ascii="仿宋_GB2312" w:eastAsia="仿宋_GB2312"/>
          <w:sz w:val="28"/>
          <w:szCs w:val="28"/>
        </w:rPr>
        <w:t>97万元，占本年财政拨款支出1</w:t>
      </w:r>
      <w:r>
        <w:rPr>
          <w:rFonts w:ascii="仿宋_GB2312" w:eastAsia="仿宋_GB2312"/>
          <w:sz w:val="28"/>
          <w:szCs w:val="28"/>
        </w:rPr>
        <w:t>.</w:t>
      </w:r>
      <w:r>
        <w:rPr>
          <w:rFonts w:hint="eastAsia" w:ascii="仿宋_GB2312" w:eastAsia="仿宋_GB2312"/>
          <w:sz w:val="28"/>
          <w:szCs w:val="28"/>
        </w:rPr>
        <w:t>23%；教育支出487.69万元 ，占本年财政拨款支出85</w:t>
      </w:r>
      <w:r>
        <w:rPr>
          <w:rFonts w:ascii="仿宋_GB2312" w:eastAsia="仿宋_GB2312"/>
          <w:sz w:val="28"/>
          <w:szCs w:val="28"/>
        </w:rPr>
        <w:t>.</w:t>
      </w:r>
      <w:r>
        <w:rPr>
          <w:rFonts w:hint="eastAsia" w:ascii="仿宋_GB2312" w:eastAsia="仿宋_GB2312"/>
          <w:sz w:val="28"/>
          <w:szCs w:val="28"/>
        </w:rPr>
        <w:t>84%；社会保障和就业支出73.47万元，占本年财政拨款支出12</w:t>
      </w:r>
      <w:r>
        <w:rPr>
          <w:rFonts w:ascii="仿宋_GB2312" w:eastAsia="仿宋_GB2312"/>
          <w:sz w:val="28"/>
          <w:szCs w:val="28"/>
        </w:rPr>
        <w:t>.</w:t>
      </w:r>
      <w:r>
        <w:rPr>
          <w:rFonts w:hint="eastAsia" w:ascii="仿宋_GB2312" w:eastAsia="仿宋_GB2312"/>
          <w:sz w:val="28"/>
          <w:szCs w:val="28"/>
        </w:rPr>
        <w:t>93%。</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（二）一般公共预算财政拨款支出决算具体情况</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lang w:val="en-US" w:eastAsia="zh-CN"/>
        </w:rPr>
        <w:t>一般公共服务支出</w:t>
      </w:r>
      <w:r>
        <w:rPr>
          <w:rFonts w:hint="eastAsia" w:ascii="仿宋_GB2312" w:eastAsia="仿宋_GB2312"/>
          <w:sz w:val="28"/>
          <w:szCs w:val="28"/>
          <w:lang w:eastAsia="zh-CN"/>
        </w:rPr>
        <w:t>”</w:t>
      </w:r>
      <w:r>
        <w:rPr>
          <w:rFonts w:hint="eastAsia" w:ascii="仿宋_GB2312" w:eastAsia="仿宋_GB2312"/>
          <w:sz w:val="28"/>
          <w:szCs w:val="28"/>
          <w:lang w:val="en-US" w:eastAsia="zh-CN"/>
        </w:rPr>
        <w:t>2020年度决算6.97万元，比2020年年初预算增加6.97万元。主要原因：上年项目结转资金支出造成。</w:t>
      </w:r>
    </w:p>
    <w:p>
      <w:pPr>
        <w:spacing w:line="580" w:lineRule="exact"/>
        <w:ind w:firstLine="560" w:firstLineChars="200"/>
        <w:rPr>
          <w:rFonts w:ascii="仿宋_GB2312" w:eastAsia="仿宋_GB2312"/>
          <w:color w:val="auto"/>
          <w:sz w:val="28"/>
          <w:szCs w:val="28"/>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rPr>
        <w:t>“教育支出”2020年度决算487</w:t>
      </w:r>
      <w:r>
        <w:rPr>
          <w:rFonts w:ascii="仿宋_GB2312" w:eastAsia="仿宋_GB2312"/>
          <w:color w:val="auto"/>
          <w:sz w:val="28"/>
          <w:szCs w:val="28"/>
        </w:rPr>
        <w:t>.</w:t>
      </w:r>
      <w:r>
        <w:rPr>
          <w:rFonts w:hint="eastAsia" w:ascii="仿宋_GB2312" w:eastAsia="仿宋_GB2312"/>
          <w:color w:val="auto"/>
          <w:sz w:val="28"/>
          <w:szCs w:val="28"/>
        </w:rPr>
        <w:t>69万元，比2020年年初预算增加169</w:t>
      </w:r>
      <w:r>
        <w:rPr>
          <w:rFonts w:ascii="仿宋_GB2312" w:eastAsia="仿宋_GB2312"/>
          <w:color w:val="auto"/>
          <w:sz w:val="28"/>
          <w:szCs w:val="28"/>
        </w:rPr>
        <w:t>.</w:t>
      </w:r>
      <w:r>
        <w:rPr>
          <w:rFonts w:hint="eastAsia" w:ascii="仿宋_GB2312" w:eastAsia="仿宋_GB2312"/>
          <w:color w:val="auto"/>
          <w:sz w:val="28"/>
          <w:szCs w:val="28"/>
          <w:lang w:val="en-US" w:eastAsia="zh-CN"/>
        </w:rPr>
        <w:t>79</w:t>
      </w:r>
      <w:r>
        <w:rPr>
          <w:rFonts w:hint="eastAsia" w:ascii="仿宋_GB2312" w:eastAsia="仿宋_GB2312"/>
          <w:color w:val="auto"/>
          <w:sz w:val="28"/>
          <w:szCs w:val="28"/>
        </w:rPr>
        <w:t>万元，增长53</w:t>
      </w:r>
      <w:r>
        <w:rPr>
          <w:rFonts w:ascii="仿宋_GB2312" w:eastAsia="仿宋_GB2312"/>
          <w:color w:val="auto"/>
          <w:sz w:val="28"/>
          <w:szCs w:val="28"/>
        </w:rPr>
        <w:t>.</w:t>
      </w:r>
      <w:r>
        <w:rPr>
          <w:rFonts w:hint="eastAsia" w:ascii="仿宋_GB2312" w:eastAsia="仿宋_GB2312"/>
          <w:color w:val="auto"/>
          <w:sz w:val="28"/>
          <w:szCs w:val="28"/>
        </w:rPr>
        <w:t>41%。主要原因：人员费用增加。</w:t>
      </w:r>
    </w:p>
    <w:p>
      <w:pPr>
        <w:spacing w:line="580" w:lineRule="exact"/>
        <w:ind w:firstLine="560" w:firstLineChars="200"/>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“社会保障和就业支出”2020年度决算73</w:t>
      </w:r>
      <w:r>
        <w:rPr>
          <w:rFonts w:ascii="仿宋_GB2312" w:eastAsia="仿宋_GB2312"/>
          <w:sz w:val="28"/>
          <w:szCs w:val="28"/>
        </w:rPr>
        <w:t>.</w:t>
      </w:r>
      <w:r>
        <w:rPr>
          <w:rFonts w:hint="eastAsia" w:ascii="仿宋_GB2312" w:eastAsia="仿宋_GB2312"/>
          <w:sz w:val="28"/>
          <w:szCs w:val="28"/>
        </w:rPr>
        <w:t>47万元，比2020年年初预算增加13</w:t>
      </w:r>
      <w:r>
        <w:rPr>
          <w:rFonts w:ascii="仿宋_GB2312" w:eastAsia="仿宋_GB2312"/>
          <w:sz w:val="28"/>
          <w:szCs w:val="28"/>
        </w:rPr>
        <w:t>.</w:t>
      </w:r>
      <w:r>
        <w:rPr>
          <w:rFonts w:hint="eastAsia" w:ascii="仿宋_GB2312" w:eastAsia="仿宋_GB2312"/>
          <w:sz w:val="28"/>
          <w:szCs w:val="28"/>
        </w:rPr>
        <w:t>67万元，增长22</w:t>
      </w:r>
      <w:r>
        <w:rPr>
          <w:rFonts w:ascii="仿宋_GB2312" w:eastAsia="仿宋_GB2312"/>
          <w:sz w:val="28"/>
          <w:szCs w:val="28"/>
        </w:rPr>
        <w:t>.</w:t>
      </w:r>
      <w:r>
        <w:rPr>
          <w:rFonts w:hint="eastAsia" w:ascii="仿宋_GB2312" w:eastAsia="仿宋_GB2312"/>
          <w:sz w:val="28"/>
          <w:szCs w:val="28"/>
        </w:rPr>
        <w:t>8</w:t>
      </w:r>
      <w:r>
        <w:rPr>
          <w:rFonts w:hint="eastAsia" w:ascii="仿宋_GB2312" w:eastAsia="仿宋_GB2312"/>
          <w:sz w:val="28"/>
          <w:szCs w:val="28"/>
          <w:lang w:val="en-US" w:eastAsia="zh-CN"/>
        </w:rPr>
        <w:t>7</w:t>
      </w:r>
      <w:r>
        <w:rPr>
          <w:rFonts w:hint="eastAsia" w:ascii="仿宋_GB2312" w:eastAsia="仿宋_GB2312"/>
          <w:sz w:val="28"/>
          <w:szCs w:val="28"/>
        </w:rPr>
        <w:t>%。主要原因：社保缴费、退休费用增加。</w:t>
      </w:r>
    </w:p>
    <w:p>
      <w:pPr>
        <w:spacing w:line="560" w:lineRule="exact"/>
        <w:ind w:firstLine="420" w:firstLineChars="150"/>
        <w:rPr>
          <w:rFonts w:ascii="黑体" w:eastAsia="黑体"/>
          <w:sz w:val="28"/>
          <w:szCs w:val="28"/>
        </w:rPr>
      </w:pPr>
      <w:r>
        <w:rPr>
          <w:rFonts w:hint="eastAsia" w:ascii="黑体" w:eastAsia="黑体"/>
          <w:sz w:val="28"/>
          <w:szCs w:val="28"/>
        </w:rPr>
        <w:t>五、政府性基金预算财政拨款支出决算情况说明</w:t>
      </w:r>
    </w:p>
    <w:p>
      <w:pPr>
        <w:spacing w:line="560" w:lineRule="exact"/>
        <w:ind w:firstLine="420" w:firstLineChars="150"/>
        <w:rPr>
          <w:rFonts w:ascii="仿宋_GB2312" w:eastAsia="仿宋_GB2312"/>
          <w:sz w:val="28"/>
          <w:szCs w:val="28"/>
        </w:rPr>
      </w:pPr>
      <w:r>
        <w:rPr>
          <w:rFonts w:hint="eastAsia" w:ascii="仿宋_GB2312" w:eastAsia="仿宋_GB2312"/>
          <w:sz w:val="28"/>
          <w:szCs w:val="28"/>
        </w:rPr>
        <w:t>本年度无此项支出</w:t>
      </w:r>
    </w:p>
    <w:p>
      <w:pPr>
        <w:spacing w:line="560" w:lineRule="exact"/>
        <w:ind w:firstLine="420" w:firstLineChars="150"/>
        <w:rPr>
          <w:rFonts w:ascii="黑体" w:eastAsia="黑体"/>
          <w:sz w:val="28"/>
          <w:szCs w:val="28"/>
        </w:rPr>
      </w:pPr>
      <w:r>
        <w:rPr>
          <w:rFonts w:hint="eastAsia" w:ascii="黑体" w:eastAsia="黑体"/>
          <w:sz w:val="28"/>
          <w:szCs w:val="28"/>
        </w:rPr>
        <w:t>六、国有资本经营预算财</w:t>
      </w:r>
      <w:r>
        <w:rPr>
          <w:rFonts w:ascii="黑体" w:eastAsia="黑体"/>
          <w:sz w:val="28"/>
          <w:szCs w:val="28"/>
        </w:rPr>
        <w:t>政拨款</w:t>
      </w:r>
      <w:r>
        <w:rPr>
          <w:rFonts w:hint="eastAsia" w:ascii="黑体" w:eastAsia="黑体"/>
          <w:sz w:val="28"/>
          <w:szCs w:val="28"/>
        </w:rPr>
        <w:t>收支情况</w:t>
      </w:r>
    </w:p>
    <w:p>
      <w:pPr>
        <w:spacing w:line="560" w:lineRule="exact"/>
        <w:ind w:firstLine="420" w:firstLineChars="150"/>
        <w:rPr>
          <w:rFonts w:ascii="仿宋_GB2312" w:eastAsia="仿宋_GB2312"/>
          <w:sz w:val="28"/>
          <w:szCs w:val="28"/>
        </w:rPr>
      </w:pPr>
      <w:r>
        <w:rPr>
          <w:rFonts w:hint="eastAsia" w:ascii="仿宋_GB2312" w:eastAsia="仿宋_GB2312"/>
          <w:sz w:val="28"/>
          <w:szCs w:val="28"/>
        </w:rPr>
        <w:t>本年度无此项</w:t>
      </w:r>
      <w:r>
        <w:rPr>
          <w:rFonts w:ascii="仿宋_GB2312" w:eastAsia="仿宋_GB2312"/>
          <w:sz w:val="28"/>
          <w:szCs w:val="28"/>
        </w:rPr>
        <w:t>经费</w:t>
      </w:r>
    </w:p>
    <w:p>
      <w:pPr>
        <w:spacing w:line="580" w:lineRule="exact"/>
        <w:ind w:firstLine="560" w:firstLineChars="200"/>
        <w:rPr>
          <w:rFonts w:ascii="黑体" w:eastAsia="黑体"/>
          <w:sz w:val="28"/>
          <w:szCs w:val="28"/>
        </w:rPr>
      </w:pPr>
      <w:r>
        <w:rPr>
          <w:rFonts w:hint="eastAsia" w:ascii="黑体" w:eastAsia="黑体"/>
          <w:sz w:val="28"/>
          <w:szCs w:val="28"/>
        </w:rPr>
        <w:t>七、财政拨款基本支出决算情况说明</w:t>
      </w:r>
    </w:p>
    <w:p>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rPr>
        <w:t>2020年使用一般公共预算财政拨款安排基本支出561</w:t>
      </w:r>
      <w:r>
        <w:rPr>
          <w:rFonts w:ascii="仿宋_GB2312" w:eastAsia="仿宋_GB2312"/>
          <w:sz w:val="28"/>
          <w:szCs w:val="28"/>
        </w:rPr>
        <w:t>.</w:t>
      </w:r>
      <w:r>
        <w:rPr>
          <w:rFonts w:hint="eastAsia" w:ascii="仿宋_GB2312" w:eastAsia="仿宋_GB2312"/>
          <w:sz w:val="28"/>
          <w:szCs w:val="28"/>
        </w:rPr>
        <w:t>16万元，其中：（1）工资福利支出包括基本工资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center"/>
        <w:rPr>
          <w:rFonts w:ascii="宋体" w:hAnsi="宋体"/>
          <w:b/>
          <w:spacing w:val="40"/>
          <w:sz w:val="32"/>
          <w:szCs w:val="32"/>
        </w:rPr>
      </w:pPr>
      <w:r>
        <w:rPr>
          <w:rFonts w:ascii="仿宋_GB2312" w:eastAsia="仿宋_GB2312"/>
          <w:sz w:val="28"/>
          <w:szCs w:val="28"/>
        </w:rPr>
        <w:br w:type="page"/>
      </w:r>
      <w:r>
        <w:rPr>
          <w:rFonts w:ascii="仿宋_GB2312" w:eastAsia="仿宋_GB2312"/>
          <w:b/>
          <w:sz w:val="32"/>
          <w:szCs w:val="32"/>
        </w:rPr>
        <w:tab/>
      </w:r>
    </w:p>
    <w:p>
      <w:pPr>
        <w:tabs>
          <w:tab w:val="center" w:pos="6979"/>
        </w:tabs>
        <w:jc w:val="center"/>
        <w:rPr>
          <w:rFonts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2020年度</w:t>
      </w:r>
      <w:r>
        <w:rPr>
          <w:rFonts w:hint="eastAsia" w:ascii="宋体" w:hAnsi="宋体" w:cs="宋体"/>
          <w:b/>
          <w:spacing w:val="40"/>
          <w:kern w:val="0"/>
          <w:sz w:val="32"/>
          <w:szCs w:val="32"/>
        </w:rPr>
        <w:t>其他重要事项的情况说明</w:t>
      </w:r>
    </w:p>
    <w:p>
      <w:pPr>
        <w:spacing w:line="560" w:lineRule="exact"/>
        <w:ind w:firstLine="420" w:firstLineChars="15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rPr>
        <w:t>“三公”经费包括本单位1</w:t>
      </w:r>
      <w:r>
        <w:rPr>
          <w:rFonts w:hint="eastAsia" w:ascii="仿宋_GB2312" w:eastAsia="仿宋_GB2312"/>
          <w:bCs/>
          <w:sz w:val="28"/>
          <w:szCs w:val="28"/>
        </w:rPr>
        <w:t>个</w:t>
      </w:r>
      <w:r>
        <w:rPr>
          <w:rFonts w:hint="eastAsia" w:ascii="仿宋_GB2312" w:eastAsia="仿宋_GB2312"/>
          <w:sz w:val="28"/>
          <w:szCs w:val="28"/>
        </w:rPr>
        <w:t>事业单位。2020年“三公”经费财政拨款决算数1</w:t>
      </w:r>
      <w:r>
        <w:rPr>
          <w:rFonts w:ascii="仿宋_GB2312" w:eastAsia="仿宋_GB2312"/>
          <w:sz w:val="28"/>
          <w:szCs w:val="28"/>
        </w:rPr>
        <w:t>.</w:t>
      </w:r>
      <w:r>
        <w:rPr>
          <w:rFonts w:hint="eastAsia" w:ascii="仿宋_GB2312" w:eastAsia="仿宋_GB2312"/>
          <w:sz w:val="28"/>
          <w:szCs w:val="28"/>
        </w:rPr>
        <w:t>36万元，比2020年“三公”经费财政拨款年初预算2</w:t>
      </w:r>
      <w:r>
        <w:rPr>
          <w:rFonts w:ascii="仿宋_GB2312" w:eastAsia="仿宋_GB2312"/>
          <w:sz w:val="28"/>
          <w:szCs w:val="28"/>
        </w:rPr>
        <w:t>.</w:t>
      </w:r>
      <w:r>
        <w:rPr>
          <w:rFonts w:hint="eastAsia" w:ascii="仿宋_GB2312" w:eastAsia="仿宋_GB2312"/>
          <w:sz w:val="28"/>
          <w:szCs w:val="28"/>
        </w:rPr>
        <w:t>23万元减少0</w:t>
      </w:r>
      <w:r>
        <w:rPr>
          <w:rFonts w:ascii="仿宋_GB2312" w:eastAsia="仿宋_GB2312"/>
          <w:sz w:val="28"/>
          <w:szCs w:val="28"/>
        </w:rPr>
        <w:t>.</w:t>
      </w:r>
      <w:r>
        <w:rPr>
          <w:rFonts w:hint="eastAsia" w:ascii="仿宋_GB2312" w:eastAsia="仿宋_GB2312"/>
          <w:sz w:val="28"/>
          <w:szCs w:val="28"/>
        </w:rPr>
        <w:t>87万元。其中：</w:t>
      </w:r>
    </w:p>
    <w:p>
      <w:pPr>
        <w:spacing w:line="560" w:lineRule="exact"/>
        <w:ind w:firstLine="600"/>
        <w:rPr>
          <w:rFonts w:ascii="仿宋_GB2312" w:eastAsia="仿宋_GB2312"/>
          <w:sz w:val="28"/>
          <w:szCs w:val="28"/>
        </w:rPr>
      </w:pPr>
      <w:r>
        <w:rPr>
          <w:rFonts w:hint="eastAsia" w:ascii="仿宋_GB2312" w:eastAsia="仿宋_GB2312"/>
          <w:sz w:val="28"/>
          <w:szCs w:val="28"/>
        </w:rPr>
        <w:t>1.因公出国（境）费用。2020年决算数0</w:t>
      </w:r>
      <w:r>
        <w:rPr>
          <w:rFonts w:ascii="仿宋_GB2312" w:eastAsia="仿宋_GB2312"/>
          <w:sz w:val="28"/>
          <w:szCs w:val="28"/>
        </w:rPr>
        <w:t>.</w:t>
      </w:r>
      <w:r>
        <w:rPr>
          <w:rFonts w:hint="eastAsia" w:ascii="仿宋_GB2312" w:eastAsia="仿宋_GB2312"/>
          <w:sz w:val="28"/>
          <w:szCs w:val="28"/>
        </w:rPr>
        <w:t>00万元，比2020年年初预算数</w:t>
      </w:r>
      <w:r>
        <w:rPr>
          <w:rFonts w:hint="eastAsia" w:ascii="仿宋_GB2312" w:eastAsia="仿宋_GB2312"/>
          <w:sz w:val="28"/>
          <w:szCs w:val="28"/>
          <w:lang w:val="en-US" w:eastAsia="zh-CN"/>
        </w:rPr>
        <w:t>0</w:t>
      </w:r>
      <w:r>
        <w:rPr>
          <w:rFonts w:hint="eastAsia" w:ascii="仿宋_GB2312" w:eastAsia="仿宋_GB2312"/>
          <w:sz w:val="28"/>
          <w:szCs w:val="28"/>
        </w:rPr>
        <w:t>万元增加（减少）0</w:t>
      </w:r>
      <w:r>
        <w:rPr>
          <w:rFonts w:ascii="仿宋_GB2312" w:eastAsia="仿宋_GB2312"/>
          <w:sz w:val="28"/>
          <w:szCs w:val="28"/>
        </w:rPr>
        <w:t>.</w:t>
      </w:r>
      <w:r>
        <w:rPr>
          <w:rFonts w:hint="eastAsia" w:ascii="仿宋_GB2312" w:eastAsia="仿宋_GB2312"/>
          <w:sz w:val="28"/>
          <w:szCs w:val="28"/>
        </w:rPr>
        <w:t>00万元。</w:t>
      </w:r>
    </w:p>
    <w:p>
      <w:pPr>
        <w:spacing w:line="560" w:lineRule="exact"/>
        <w:ind w:firstLine="600"/>
        <w:rPr>
          <w:rFonts w:ascii="仿宋_GB2312" w:eastAsia="仿宋_GB2312"/>
          <w:sz w:val="28"/>
          <w:szCs w:val="28"/>
        </w:rPr>
      </w:pPr>
      <w:r>
        <w:rPr>
          <w:rFonts w:hint="eastAsia" w:ascii="仿宋_GB2312" w:eastAsia="仿宋_GB2312"/>
          <w:sz w:val="28"/>
          <w:szCs w:val="28"/>
        </w:rPr>
        <w:t>2.公务接待费。2020年决算数0</w:t>
      </w:r>
      <w:r>
        <w:rPr>
          <w:rFonts w:ascii="仿宋_GB2312" w:eastAsia="仿宋_GB2312"/>
          <w:sz w:val="28"/>
          <w:szCs w:val="28"/>
        </w:rPr>
        <w:t>.</w:t>
      </w:r>
      <w:r>
        <w:rPr>
          <w:rFonts w:hint="eastAsia" w:ascii="仿宋_GB2312" w:eastAsia="仿宋_GB2312"/>
          <w:sz w:val="28"/>
          <w:szCs w:val="28"/>
        </w:rPr>
        <w:t>00万元，比2020年年初预算数0</w:t>
      </w:r>
      <w:r>
        <w:rPr>
          <w:rFonts w:ascii="仿宋_GB2312" w:eastAsia="仿宋_GB2312"/>
          <w:sz w:val="28"/>
          <w:szCs w:val="28"/>
        </w:rPr>
        <w:t>.</w:t>
      </w:r>
      <w:r>
        <w:rPr>
          <w:rFonts w:hint="eastAsia" w:ascii="仿宋_GB2312" w:eastAsia="仿宋_GB2312"/>
          <w:sz w:val="28"/>
          <w:szCs w:val="28"/>
        </w:rPr>
        <w:t>13万元减少0.13万元。主要原因：无公务接待。</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3.公务用车购置及运行维护费。2020年决算数1</w:t>
      </w:r>
      <w:r>
        <w:rPr>
          <w:rFonts w:ascii="仿宋_GB2312" w:eastAsia="仿宋_GB2312"/>
          <w:sz w:val="28"/>
          <w:szCs w:val="28"/>
        </w:rPr>
        <w:t>.</w:t>
      </w:r>
      <w:r>
        <w:rPr>
          <w:rFonts w:hint="eastAsia" w:ascii="仿宋_GB2312" w:eastAsia="仿宋_GB2312"/>
          <w:sz w:val="28"/>
          <w:szCs w:val="28"/>
        </w:rPr>
        <w:t>36万元，比2020年年初预算数2</w:t>
      </w:r>
      <w:r>
        <w:rPr>
          <w:rFonts w:ascii="仿宋_GB2312" w:eastAsia="仿宋_GB2312"/>
          <w:sz w:val="28"/>
          <w:szCs w:val="28"/>
        </w:rPr>
        <w:t>.</w:t>
      </w:r>
      <w:r>
        <w:rPr>
          <w:rFonts w:hint="eastAsia" w:ascii="仿宋_GB2312" w:eastAsia="仿宋_GB2312"/>
          <w:sz w:val="28"/>
          <w:szCs w:val="28"/>
        </w:rPr>
        <w:t>10万元减少0.74万元。其中，公务用车购置费2020年决算数0</w:t>
      </w:r>
      <w:r>
        <w:rPr>
          <w:rFonts w:ascii="仿宋_GB2312" w:eastAsia="仿宋_GB2312"/>
          <w:sz w:val="28"/>
          <w:szCs w:val="28"/>
        </w:rPr>
        <w:t>.</w:t>
      </w:r>
      <w:r>
        <w:rPr>
          <w:rFonts w:hint="eastAsia" w:ascii="仿宋_GB2312" w:eastAsia="仿宋_GB2312"/>
          <w:sz w:val="28"/>
          <w:szCs w:val="28"/>
        </w:rPr>
        <w:t>00万元。公务用车运行维护费2020年决算数1</w:t>
      </w:r>
      <w:r>
        <w:rPr>
          <w:rFonts w:ascii="仿宋_GB2312" w:eastAsia="仿宋_GB2312"/>
          <w:sz w:val="28"/>
          <w:szCs w:val="28"/>
        </w:rPr>
        <w:t>.</w:t>
      </w:r>
      <w:r>
        <w:rPr>
          <w:rFonts w:hint="eastAsia" w:ascii="仿宋_GB2312" w:eastAsia="仿宋_GB2312"/>
          <w:sz w:val="28"/>
          <w:szCs w:val="28"/>
        </w:rPr>
        <w:t>36万元，比2020年年初预算数2</w:t>
      </w:r>
      <w:r>
        <w:rPr>
          <w:rFonts w:ascii="仿宋_GB2312" w:eastAsia="仿宋_GB2312"/>
          <w:sz w:val="28"/>
          <w:szCs w:val="28"/>
        </w:rPr>
        <w:t>.</w:t>
      </w:r>
      <w:r>
        <w:rPr>
          <w:rFonts w:hint="eastAsia" w:ascii="仿宋_GB2312" w:eastAsia="仿宋_GB2312"/>
          <w:sz w:val="28"/>
          <w:szCs w:val="28"/>
        </w:rPr>
        <w:t>10万元减少0.74万元，主要原因：严格执行公务用车制度。2020年公务用车运行维护费中，公务用车加油0</w:t>
      </w:r>
      <w:r>
        <w:rPr>
          <w:rFonts w:ascii="仿宋_GB2312" w:eastAsia="仿宋_GB2312"/>
          <w:sz w:val="28"/>
          <w:szCs w:val="28"/>
        </w:rPr>
        <w:t>.</w:t>
      </w:r>
      <w:r>
        <w:rPr>
          <w:rFonts w:hint="eastAsia" w:ascii="仿宋_GB2312" w:eastAsia="仿宋_GB2312"/>
          <w:sz w:val="28"/>
          <w:szCs w:val="28"/>
        </w:rPr>
        <w:t>00万元，公务用车维修0</w:t>
      </w:r>
      <w:r>
        <w:rPr>
          <w:rFonts w:ascii="仿宋_GB2312" w:eastAsia="仿宋_GB2312"/>
          <w:sz w:val="28"/>
          <w:szCs w:val="28"/>
        </w:rPr>
        <w:t>.</w:t>
      </w:r>
      <w:r>
        <w:rPr>
          <w:rFonts w:hint="eastAsia" w:ascii="仿宋_GB2312" w:eastAsia="仿宋_GB2312"/>
          <w:sz w:val="28"/>
          <w:szCs w:val="28"/>
        </w:rPr>
        <w:t>70万元，公务用车保险0</w:t>
      </w:r>
      <w:r>
        <w:rPr>
          <w:rFonts w:ascii="仿宋_GB2312" w:eastAsia="仿宋_GB2312"/>
          <w:sz w:val="28"/>
          <w:szCs w:val="28"/>
        </w:rPr>
        <w:t>.</w:t>
      </w:r>
      <w:r>
        <w:rPr>
          <w:rFonts w:hint="eastAsia" w:ascii="仿宋_GB2312" w:eastAsia="仿宋_GB2312"/>
          <w:sz w:val="28"/>
          <w:szCs w:val="28"/>
        </w:rPr>
        <w:t>3</w:t>
      </w:r>
      <w:r>
        <w:rPr>
          <w:rFonts w:hint="eastAsia" w:ascii="仿宋_GB2312" w:eastAsia="仿宋_GB2312"/>
          <w:sz w:val="28"/>
          <w:szCs w:val="28"/>
          <w:lang w:val="en-US" w:eastAsia="zh-CN"/>
        </w:rPr>
        <w:t>6</w:t>
      </w:r>
      <w:r>
        <w:rPr>
          <w:rFonts w:hint="eastAsia" w:ascii="仿宋_GB2312" w:eastAsia="仿宋_GB2312"/>
          <w:sz w:val="28"/>
          <w:szCs w:val="28"/>
        </w:rPr>
        <w:t>万元，公务用车其他支出0</w:t>
      </w:r>
      <w:r>
        <w:rPr>
          <w:rFonts w:ascii="仿宋_GB2312" w:eastAsia="仿宋_GB2312"/>
          <w:sz w:val="28"/>
          <w:szCs w:val="28"/>
        </w:rPr>
        <w:t>.</w:t>
      </w:r>
      <w:r>
        <w:rPr>
          <w:rFonts w:hint="eastAsia" w:ascii="仿宋_GB2312" w:eastAsia="仿宋_GB2312"/>
          <w:sz w:val="28"/>
          <w:szCs w:val="28"/>
        </w:rPr>
        <w:t>30万元。2020年公务用车保有量1辆，车均运行维护费</w:t>
      </w:r>
      <w:r>
        <w:rPr>
          <w:rFonts w:hint="eastAsia" w:ascii="仿宋_GB2312" w:eastAsia="仿宋_GB2312"/>
          <w:color w:val="auto"/>
          <w:sz w:val="28"/>
          <w:szCs w:val="28"/>
          <w:highlight w:val="none"/>
          <w:lang w:val="en-US" w:eastAsia="zh-CN"/>
        </w:rPr>
        <w:t>1.36</w:t>
      </w:r>
      <w:r>
        <w:rPr>
          <w:rFonts w:hint="eastAsia" w:ascii="仿宋_GB2312" w:eastAsia="仿宋_GB2312"/>
          <w:sz w:val="28"/>
          <w:szCs w:val="28"/>
        </w:rPr>
        <w:t>万元。</w:t>
      </w:r>
    </w:p>
    <w:p>
      <w:pPr>
        <w:spacing w:line="560" w:lineRule="exact"/>
        <w:ind w:firstLine="560" w:firstLineChars="200"/>
        <w:rPr>
          <w:rFonts w:ascii="黑体" w:eastAsia="黑体"/>
          <w:sz w:val="28"/>
          <w:szCs w:val="28"/>
        </w:rPr>
      </w:pPr>
      <w:r>
        <w:rPr>
          <w:rFonts w:hint="eastAsia" w:ascii="黑体" w:eastAsia="黑体"/>
          <w:sz w:val="28"/>
          <w:szCs w:val="28"/>
        </w:rPr>
        <w:t>二、机关运行经费支出情况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不属于机关运行经费统计范围</w:t>
      </w:r>
    </w:p>
    <w:p>
      <w:pPr>
        <w:ind w:left="540"/>
        <w:rPr>
          <w:rFonts w:ascii="黑体" w:eastAsia="黑体"/>
          <w:sz w:val="28"/>
          <w:szCs w:val="28"/>
        </w:rPr>
      </w:pPr>
      <w:r>
        <w:rPr>
          <w:rFonts w:hint="eastAsia" w:ascii="黑体" w:eastAsia="黑体"/>
          <w:sz w:val="28"/>
          <w:szCs w:val="28"/>
        </w:rPr>
        <w:t>三、政府采购支出情况</w:t>
      </w:r>
    </w:p>
    <w:p>
      <w:pPr>
        <w:ind w:firstLine="537" w:firstLineChars="192"/>
        <w:rPr>
          <w:rFonts w:ascii="仿宋_GB2312" w:eastAsia="仿宋_GB2312"/>
          <w:sz w:val="28"/>
          <w:szCs w:val="28"/>
        </w:rPr>
      </w:pPr>
      <w:r>
        <w:rPr>
          <w:rFonts w:hint="eastAsia" w:ascii="仿宋_GB2312" w:eastAsia="仿宋_GB2312"/>
          <w:sz w:val="28"/>
          <w:szCs w:val="28"/>
        </w:rPr>
        <w:t>2020年政府采购支出总额0</w:t>
      </w:r>
      <w:r>
        <w:rPr>
          <w:rFonts w:ascii="仿宋_GB2312" w:eastAsia="仿宋_GB2312"/>
          <w:sz w:val="28"/>
          <w:szCs w:val="28"/>
        </w:rPr>
        <w:t>.</w:t>
      </w:r>
      <w:r>
        <w:rPr>
          <w:rFonts w:hint="eastAsia" w:ascii="仿宋_GB2312" w:eastAsia="仿宋_GB2312"/>
          <w:sz w:val="28"/>
          <w:szCs w:val="28"/>
        </w:rPr>
        <w:t>36万元，其中：授予中小企业合同金额0</w:t>
      </w:r>
      <w:r>
        <w:rPr>
          <w:rFonts w:ascii="仿宋_GB2312" w:eastAsia="仿宋_GB2312"/>
          <w:sz w:val="28"/>
          <w:szCs w:val="28"/>
        </w:rPr>
        <w:t>.</w:t>
      </w:r>
      <w:r>
        <w:rPr>
          <w:rFonts w:hint="eastAsia" w:ascii="仿宋_GB2312" w:eastAsia="仿宋_GB2312"/>
          <w:sz w:val="28"/>
          <w:szCs w:val="28"/>
        </w:rPr>
        <w:t>36万元，占政府采购支出总额的100</w:t>
      </w:r>
      <w:r>
        <w:rPr>
          <w:rFonts w:ascii="仿宋_GB2312" w:eastAsia="仿宋_GB2312"/>
          <w:sz w:val="28"/>
          <w:szCs w:val="28"/>
        </w:rPr>
        <w:t>.</w:t>
      </w:r>
      <w:r>
        <w:rPr>
          <w:rFonts w:hint="eastAsia" w:ascii="仿宋_GB2312" w:eastAsia="仿宋_GB2312"/>
          <w:sz w:val="28"/>
          <w:szCs w:val="28"/>
        </w:rPr>
        <w:t>00%。</w:t>
      </w:r>
    </w:p>
    <w:p>
      <w:pPr>
        <w:ind w:firstLine="560" w:firstLineChars="200"/>
        <w:rPr>
          <w:rFonts w:ascii="黑体" w:eastAsia="黑体"/>
          <w:sz w:val="28"/>
          <w:szCs w:val="28"/>
        </w:rPr>
      </w:pPr>
      <w:r>
        <w:rPr>
          <w:rFonts w:hint="eastAsia" w:ascii="黑体" w:eastAsia="黑体"/>
          <w:sz w:val="28"/>
          <w:szCs w:val="28"/>
        </w:rPr>
        <w:t>四、国有资产占用情况</w:t>
      </w:r>
    </w:p>
    <w:p>
      <w:pPr>
        <w:ind w:firstLine="560" w:firstLineChars="200"/>
        <w:rPr>
          <w:rFonts w:ascii="仿宋_GB2312" w:eastAsia="仿宋_GB2312"/>
          <w:sz w:val="32"/>
          <w:szCs w:val="32"/>
        </w:rPr>
      </w:pPr>
      <w:r>
        <w:rPr>
          <w:rFonts w:hint="eastAsia" w:ascii="仿宋_GB2312" w:eastAsia="仿宋_GB2312"/>
          <w:sz w:val="28"/>
          <w:szCs w:val="28"/>
        </w:rPr>
        <w:t>2020年车辆1台，20.98万元；单位价值50万元以上的通用设备0台（套），单位价值100万元以上的专用设备0台（套）。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60" w:firstLineChars="200"/>
        <w:rPr>
          <w:rFonts w:hint="eastAsia" w:ascii="仿宋_GB2312" w:eastAsia="仿宋_GB2312"/>
          <w:sz w:val="28"/>
          <w:szCs w:val="28"/>
        </w:rPr>
      </w:pPr>
      <w:r>
        <w:rPr>
          <w:rFonts w:hint="eastAsia" w:ascii="仿宋_GB2312" w:eastAsia="仿宋_GB2312"/>
          <w:sz w:val="28"/>
          <w:szCs w:val="28"/>
        </w:rPr>
        <w:t>本年度无此项支出</w:t>
      </w:r>
    </w:p>
    <w:p>
      <w:pPr>
        <w:ind w:firstLine="560" w:firstLineChars="200"/>
        <w:rPr>
          <w:rFonts w:ascii="仿宋_GB2312" w:eastAsia="仿宋_GB2312"/>
          <w:sz w:val="28"/>
          <w:szCs w:val="28"/>
        </w:rPr>
      </w:pPr>
      <w:r>
        <w:rPr>
          <w:rFonts w:hint="eastAsia" w:ascii="黑体" w:eastAsia="黑体"/>
          <w:sz w:val="28"/>
          <w:szCs w:val="28"/>
        </w:rPr>
        <w:t>六、</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420" w:firstLineChars="15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2.</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420" w:firstLineChars="15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560" w:firstLineChars="200"/>
        <w:rPr>
          <w:rFonts w:hint="eastAsia" w:ascii="仿宋_GB2312" w:eastAsia="仿宋_GB2312"/>
          <w:sz w:val="28"/>
          <w:szCs w:val="28"/>
        </w:rPr>
      </w:pPr>
      <w:r>
        <w:rPr>
          <w:rFonts w:hint="eastAsia" w:ascii="仿宋_GB2312" w:eastAsia="仿宋_GB2312"/>
          <w:sz w:val="28"/>
          <w:szCs w:val="28"/>
        </w:rPr>
        <w:t>5.教育经费：是指中央和地方财政部门的财政预算中实际用于教育的费用。教育经费包括教育事业费（即各级各类的学校的人员经费和公用经费）和教育基本建设投资（建筑校舍和购置大型教学设备的费用）等。教育经费主要是指国家用于发展各级教育事业的费用，具体包括高等教育、中等专业学校、职业教育、中学教育、小学教育、幼儿教育、成人高等业余教育、民办教师补助、教师进修、干部培训、“五七”大学补助、普通业余教育、特殊教育、广播电视教育经费等。</w:t>
      </w:r>
    </w:p>
    <w:p>
      <w:pPr>
        <w:rPr>
          <w:rFonts w:hint="eastAsia" w:ascii="仿宋_GB2312" w:eastAsia="仿宋_GB2312"/>
          <w:sz w:val="28"/>
          <w:szCs w:val="28"/>
        </w:rPr>
      </w:pPr>
    </w:p>
    <w:p>
      <w:pPr>
        <w:ind w:firstLine="640" w:firstLineChars="200"/>
        <w:jc w:val="center"/>
        <w:rPr>
          <w:rFonts w:ascii="黑体" w:eastAsia="黑体"/>
          <w:sz w:val="32"/>
          <w:szCs w:val="32"/>
        </w:rPr>
      </w:pPr>
    </w:p>
    <w:p>
      <w:pPr>
        <w:tabs>
          <w:tab w:val="center" w:pos="6979"/>
        </w:tabs>
        <w:spacing w:before="156" w:beforeLines="50" w:after="156" w:afterLines="50"/>
        <w:jc w:val="center"/>
        <w:rPr>
          <w:rFonts w:ascii="黑体" w:eastAsia="黑体"/>
          <w:sz w:val="32"/>
          <w:szCs w:val="32"/>
        </w:rPr>
      </w:pPr>
    </w:p>
    <w:p>
      <w:pPr>
        <w:tabs>
          <w:tab w:val="center" w:pos="6979"/>
        </w:tabs>
        <w:spacing w:before="156" w:beforeLines="50" w:after="156" w:afterLines="50"/>
        <w:jc w:val="center"/>
        <w:rPr>
          <w:rFonts w:ascii="黑体" w:eastAsia="黑体"/>
          <w:sz w:val="32"/>
          <w:szCs w:val="32"/>
        </w:rPr>
      </w:pPr>
    </w:p>
    <w:p>
      <w:pPr>
        <w:tabs>
          <w:tab w:val="center" w:pos="6979"/>
        </w:tabs>
        <w:spacing w:before="156" w:beforeLines="50" w:after="156" w:afterLines="50"/>
        <w:jc w:val="center"/>
        <w:rPr>
          <w:rFonts w:ascii="黑体" w:eastAsia="黑体"/>
          <w:sz w:val="32"/>
          <w:szCs w:val="32"/>
        </w:rPr>
      </w:pPr>
    </w:p>
    <w:p>
      <w:pPr>
        <w:tabs>
          <w:tab w:val="center" w:pos="6979"/>
        </w:tabs>
        <w:spacing w:before="156" w:beforeLines="50" w:after="156" w:afterLines="50"/>
        <w:jc w:val="center"/>
        <w:rPr>
          <w:rFonts w:ascii="黑体" w:eastAsia="黑体"/>
          <w:sz w:val="32"/>
          <w:szCs w:val="32"/>
        </w:rPr>
      </w:pPr>
    </w:p>
    <w:p>
      <w:pPr>
        <w:tabs>
          <w:tab w:val="center" w:pos="6979"/>
        </w:tabs>
        <w:spacing w:before="156" w:beforeLines="50" w:after="156" w:afterLines="50"/>
        <w:jc w:val="center"/>
        <w:rPr>
          <w:rFonts w:ascii="黑体" w:eastAsia="黑体"/>
          <w:sz w:val="32"/>
          <w:szCs w:val="32"/>
        </w:rPr>
      </w:pPr>
    </w:p>
    <w:p>
      <w:pPr>
        <w:tabs>
          <w:tab w:val="center" w:pos="6979"/>
        </w:tabs>
        <w:spacing w:before="156" w:beforeLines="50" w:after="156" w:afterLines="50"/>
        <w:jc w:val="center"/>
        <w:rPr>
          <w:rFonts w:ascii="黑体" w:eastAsia="黑体"/>
          <w:sz w:val="32"/>
          <w:szCs w:val="32"/>
        </w:rPr>
      </w:pPr>
    </w:p>
    <w:p>
      <w:pPr>
        <w:tabs>
          <w:tab w:val="center" w:pos="6979"/>
        </w:tabs>
        <w:spacing w:before="156" w:beforeLines="50" w:after="156" w:afterLines="50"/>
        <w:jc w:val="center"/>
        <w:rPr>
          <w:rFonts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0</w:t>
      </w:r>
      <w:r>
        <w:rPr>
          <w:rFonts w:hint="eastAsia" w:ascii="黑体" w:eastAsia="黑体"/>
          <w:sz w:val="32"/>
          <w:szCs w:val="32"/>
        </w:rPr>
        <w:t>年度</w:t>
      </w:r>
      <w:r>
        <w:rPr>
          <w:rFonts w:hint="eastAsia" w:ascii="黑体" w:eastAsia="黑体"/>
          <w:sz w:val="32"/>
          <w:szCs w:val="32"/>
          <w:lang w:val="en-US" w:eastAsia="zh-CN"/>
        </w:rPr>
        <w:t>单位</w:t>
      </w:r>
      <w:r>
        <w:rPr>
          <w:rFonts w:hint="eastAsia" w:ascii="黑体" w:eastAsia="黑体"/>
          <w:sz w:val="32"/>
          <w:szCs w:val="32"/>
        </w:rPr>
        <w:t>绩效评价情况</w:t>
      </w:r>
    </w:p>
    <w:p>
      <w:pPr>
        <w:ind w:firstLine="560" w:firstLineChars="200"/>
        <w:rPr>
          <w:rFonts w:ascii="黑体" w:eastAsia="黑体"/>
          <w:sz w:val="28"/>
          <w:szCs w:val="28"/>
          <w:highlight w:val="yellow"/>
        </w:rPr>
      </w:pPr>
    </w:p>
    <w:p>
      <w:pPr>
        <w:ind w:firstLine="560" w:firstLineChars="200"/>
        <w:rPr>
          <w:rFonts w:ascii="黑体" w:eastAsia="黑体"/>
          <w:sz w:val="28"/>
          <w:szCs w:val="28"/>
        </w:rPr>
      </w:pPr>
      <w:r>
        <w:rPr>
          <w:rFonts w:hint="eastAsia" w:ascii="黑体" w:eastAsia="黑体"/>
          <w:sz w:val="28"/>
          <w:szCs w:val="28"/>
        </w:rPr>
        <w:t>一、单位绩效评价工作开展情况。</w:t>
      </w:r>
    </w:p>
    <w:p>
      <w:pPr>
        <w:ind w:firstLine="560" w:firstLineChars="200"/>
        <w:rPr>
          <w:rFonts w:ascii="仿宋_GB2312" w:eastAsia="仿宋_GB2312"/>
          <w:sz w:val="28"/>
          <w:szCs w:val="28"/>
          <w:highlight w:val="none"/>
        </w:rPr>
      </w:pPr>
      <w:bookmarkStart w:id="0" w:name="_GoBack"/>
      <w:r>
        <w:rPr>
          <w:rFonts w:hint="eastAsia" w:ascii="仿宋_GB2312" w:eastAsia="仿宋_GB2312"/>
          <w:sz w:val="28"/>
          <w:szCs w:val="28"/>
          <w:highlight w:val="none"/>
          <w:lang w:val="en-US" w:eastAsia="zh-CN"/>
        </w:rPr>
        <w:t>2021年，北京开放大学怀柔分校成立了绩效自评工作领导小组，对2020年度单位整体资金开展了绩效自评工作。本年度无</w:t>
      </w:r>
      <w:r>
        <w:rPr>
          <w:rFonts w:hint="eastAsia" w:ascii="仿宋_GB2312" w:eastAsia="仿宋_GB2312"/>
          <w:sz w:val="28"/>
          <w:szCs w:val="28"/>
          <w:highlight w:val="none"/>
        </w:rPr>
        <w:t>100万</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rPr>
        <w:t>以上项目，</w:t>
      </w:r>
      <w:r>
        <w:rPr>
          <w:rFonts w:hint="eastAsia" w:ascii="仿宋_GB2312" w:eastAsia="仿宋_GB2312"/>
          <w:sz w:val="28"/>
          <w:szCs w:val="28"/>
          <w:highlight w:val="none"/>
          <w:lang w:val="en-US" w:eastAsia="zh-CN"/>
        </w:rPr>
        <w:t>单位整体支出自评采取简易方式开展，2020年度年初预算数898.33万元，全年执行数823.56万元，预算执行率91.68%，评分86.17分</w:t>
      </w:r>
      <w:r>
        <w:rPr>
          <w:rFonts w:hint="eastAsia" w:ascii="仿宋_GB2312" w:eastAsia="仿宋_GB2312"/>
          <w:sz w:val="28"/>
          <w:szCs w:val="28"/>
          <w:highlight w:val="none"/>
        </w:rPr>
        <w:t>。</w:t>
      </w:r>
    </w:p>
    <w:bookmarkEnd w:id="0"/>
    <w:p>
      <w:pPr>
        <w:numPr>
          <w:ilvl w:val="0"/>
          <w:numId w:val="1"/>
        </w:numPr>
        <w:ind w:left="0" w:firstLine="560" w:firstLineChars="200"/>
        <w:rPr>
          <w:rFonts w:ascii="黑体" w:eastAsia="黑体"/>
          <w:sz w:val="28"/>
          <w:szCs w:val="28"/>
        </w:rPr>
      </w:pPr>
      <w:r>
        <w:rPr>
          <w:rFonts w:hint="eastAsia" w:ascii="黑体" w:eastAsia="黑体"/>
          <w:sz w:val="28"/>
          <w:szCs w:val="28"/>
        </w:rPr>
        <w:t>项目绩效评价报告</w:t>
      </w:r>
    </w:p>
    <w:p>
      <w:pPr>
        <w:spacing w:line="360" w:lineRule="auto"/>
        <w:ind w:firstLine="560" w:firstLineChars="200"/>
        <w:outlineLvl w:val="0"/>
        <w:rPr>
          <w:rFonts w:hint="eastAsia" w:ascii="仿宋_GB2312" w:eastAsia="仿宋_GB2312"/>
          <w:sz w:val="28"/>
          <w:szCs w:val="28"/>
          <w:lang w:val="en-US" w:eastAsia="zh-CN"/>
        </w:rPr>
      </w:pPr>
      <w:r>
        <w:rPr>
          <w:rFonts w:hint="eastAsia" w:ascii="仿宋_GB2312" w:eastAsia="仿宋_GB2312"/>
          <w:sz w:val="28"/>
          <w:szCs w:val="28"/>
          <w:lang w:val="en-US" w:eastAsia="zh-CN"/>
        </w:rPr>
        <w:t>无。</w:t>
      </w:r>
    </w:p>
    <w:p>
      <w:pPr>
        <w:numPr>
          <w:ilvl w:val="0"/>
          <w:numId w:val="1"/>
        </w:numPr>
        <w:ind w:left="0" w:firstLine="560" w:firstLineChars="200"/>
        <w:rPr>
          <w:rFonts w:ascii="黑体" w:eastAsia="黑体"/>
          <w:sz w:val="28"/>
          <w:szCs w:val="28"/>
        </w:rPr>
      </w:pPr>
      <w:r>
        <w:rPr>
          <w:rFonts w:hint="eastAsia" w:ascii="黑体" w:eastAsia="黑体"/>
          <w:sz w:val="28"/>
          <w:szCs w:val="28"/>
        </w:rPr>
        <w:t>项目支出绩效自评表</w:t>
      </w:r>
    </w:p>
    <w:p>
      <w:pPr>
        <w:spacing w:line="360" w:lineRule="auto"/>
        <w:ind w:firstLine="560" w:firstLineChars="200"/>
        <w:outlineLvl w:val="0"/>
        <w:rPr>
          <w:rFonts w:hint="eastAsia" w:ascii="仿宋_GB2312" w:eastAsia="仿宋_GB2312"/>
          <w:sz w:val="28"/>
          <w:szCs w:val="28"/>
          <w:lang w:val="en-US" w:eastAsia="zh-CN"/>
        </w:rPr>
      </w:pPr>
      <w:r>
        <w:rPr>
          <w:rFonts w:hint="eastAsia" w:ascii="仿宋_GB2312" w:eastAsia="仿宋_GB2312"/>
          <w:sz w:val="28"/>
          <w:szCs w:val="28"/>
          <w:lang w:val="en-US" w:eastAsia="zh-CN"/>
        </w:rPr>
        <w:t>因我校无100万元以上项目，</w:t>
      </w:r>
      <w:r>
        <w:rPr>
          <w:rFonts w:hint="eastAsia" w:ascii="仿宋_GB2312" w:eastAsia="仿宋_GB2312"/>
          <w:sz w:val="28"/>
          <w:szCs w:val="28"/>
        </w:rPr>
        <w:t>本单位未开展部门自评工作</w:t>
      </w:r>
      <w:r>
        <w:rPr>
          <w:rFonts w:hint="eastAsia" w:ascii="仿宋_GB2312" w:eastAsia="仿宋_GB2312"/>
          <w:sz w:val="28"/>
          <w:szCs w:val="28"/>
          <w:lang w:val="en-US" w:eastAsia="zh-CN"/>
        </w:rPr>
        <w:t>。</w:t>
      </w:r>
    </w:p>
    <w:p>
      <w:pPr>
        <w:spacing w:line="360" w:lineRule="auto"/>
        <w:ind w:left="640"/>
        <w:outlineLvl w:val="0"/>
        <w:rPr>
          <w:rFonts w:ascii="仿宋_GB2312" w:eastAsia="仿宋_GB2312"/>
          <w:sz w:val="28"/>
          <w:szCs w:val="28"/>
        </w:rPr>
      </w:pPr>
    </w:p>
    <w:p>
      <w:pPr>
        <w:tabs>
          <w:tab w:val="center" w:pos="6979"/>
        </w:tabs>
        <w:jc w:val="center"/>
      </w:pPr>
    </w:p>
    <w:p>
      <w:pPr>
        <w:spacing w:line="0" w:lineRule="atLeast"/>
        <w:outlineLvl w:val="0"/>
        <w:rPr>
          <w:rFonts w:ascii="仿宋_GB2312" w:hAnsi="黑体" w:eastAsia="仿宋_GB2312"/>
          <w:sz w:val="32"/>
          <w:szCs w:val="32"/>
        </w:rPr>
      </w:pPr>
    </w:p>
    <w:p>
      <w:pPr>
        <w:spacing w:line="0" w:lineRule="atLeast"/>
        <w:outlineLvl w:val="0"/>
        <w:rPr>
          <w:rFonts w:ascii="仿宋_GB2312" w:eastAsia="仿宋_GB2312"/>
          <w:sz w:val="28"/>
          <w:szCs w:val="28"/>
        </w:rPr>
      </w:pPr>
      <w:r>
        <w:rPr>
          <w:rFonts w:hint="eastAsia" w:ascii="仿宋_GB2312" w:hAnsi="黑体" w:eastAsia="仿宋_GB2312"/>
          <w:sz w:val="32"/>
          <w:szCs w:val="32"/>
        </w:rPr>
        <w:t>附件</w:t>
      </w:r>
    </w:p>
    <w:p>
      <w:pPr>
        <w:tabs>
          <w:tab w:val="center" w:pos="6979"/>
        </w:tabs>
        <w:spacing w:line="0" w:lineRule="atLeast"/>
        <w:jc w:val="center"/>
        <w:rPr>
          <w:rFonts w:ascii="宋体" w:hAnsi="宋体" w:cs="宋体"/>
          <w:b/>
          <w:bCs/>
          <w:kern w:val="0"/>
          <w:sz w:val="28"/>
          <w:szCs w:val="28"/>
        </w:rPr>
      </w:pPr>
      <w:r>
        <w:rPr>
          <w:rFonts w:hint="eastAsia" w:ascii="宋体" w:hAnsi="宋体" w:cs="宋体"/>
          <w:b/>
          <w:bCs/>
          <w:kern w:val="0"/>
          <w:sz w:val="28"/>
          <w:szCs w:val="28"/>
        </w:rPr>
        <w:t>收入支出决算总表</w:t>
      </w:r>
    </w:p>
    <w:p>
      <w:pPr>
        <w:tabs>
          <w:tab w:val="center" w:pos="6979"/>
        </w:tabs>
        <w:spacing w:line="0" w:lineRule="atLeast"/>
        <w:jc w:val="center"/>
        <w:rPr>
          <w:sz w:val="20"/>
        </w:rPr>
      </w:pPr>
      <w:r>
        <w:rPr>
          <w:rFonts w:hint="eastAsia"/>
          <w:sz w:val="20"/>
        </w:rPr>
        <w:t>单位</w:t>
      </w:r>
      <w:r>
        <w:rPr>
          <w:sz w:val="20"/>
        </w:rPr>
        <w:t>名称：</w:t>
      </w:r>
      <w:r>
        <w:rPr>
          <w:rFonts w:hint="eastAsia"/>
          <w:sz w:val="20"/>
        </w:rPr>
        <w:t xml:space="preserve">北京开放大学怀柔分校                                  </w:t>
      </w:r>
      <w:r>
        <w:rPr>
          <w:sz w:val="20"/>
        </w:rPr>
        <w:t xml:space="preserve">                                                             </w:t>
      </w:r>
      <w:r>
        <w:rPr>
          <w:rFonts w:hint="eastAsia"/>
          <w:sz w:val="20"/>
        </w:rPr>
        <w:t xml:space="preserve">          单位</w:t>
      </w:r>
      <w:r>
        <w:rPr>
          <w:sz w:val="20"/>
        </w:rPr>
        <w:t>：万元</w:t>
      </w:r>
    </w:p>
    <w:tbl>
      <w:tblPr>
        <w:tblStyle w:val="4"/>
        <w:tblW w:w="0" w:type="auto"/>
        <w:jc w:val="center"/>
        <w:tblLayout w:type="fixed"/>
        <w:tblCellMar>
          <w:top w:w="0" w:type="dxa"/>
          <w:left w:w="108" w:type="dxa"/>
          <w:bottom w:w="0" w:type="dxa"/>
          <w:right w:w="108" w:type="dxa"/>
        </w:tblCellMar>
      </w:tblPr>
      <w:tblGrid>
        <w:gridCol w:w="599"/>
        <w:gridCol w:w="443"/>
        <w:gridCol w:w="541"/>
        <w:gridCol w:w="2385"/>
        <w:gridCol w:w="1583"/>
        <w:gridCol w:w="1417"/>
        <w:gridCol w:w="1417"/>
        <w:gridCol w:w="1417"/>
        <w:gridCol w:w="1417"/>
        <w:gridCol w:w="1417"/>
        <w:gridCol w:w="1417"/>
        <w:gridCol w:w="1417"/>
        <w:gridCol w:w="36"/>
      </w:tblGrid>
      <w:tr>
        <w:tblPrEx>
          <w:tblCellMar>
            <w:top w:w="0" w:type="dxa"/>
            <w:left w:w="108" w:type="dxa"/>
            <w:bottom w:w="0" w:type="dxa"/>
            <w:right w:w="108" w:type="dxa"/>
          </w:tblCellMar>
        </w:tblPrEx>
        <w:trPr>
          <w:cantSplit/>
          <w:trHeight w:val="255" w:hRule="exact"/>
          <w:jc w:val="center"/>
        </w:trPr>
        <w:tc>
          <w:tcPr>
            <w:tcW w:w="1417" w:type="dxa"/>
            <w:gridSpan w:val="6"/>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收入</w:t>
            </w:r>
          </w:p>
          <w:p>
            <w:pPr>
              <w:widowControl/>
              <w:jc w:val="center"/>
              <w:rPr>
                <w:rFonts w:ascii="宋体" w:hAnsi="宋体" w:cs="宋体"/>
                <w:kern w:val="0"/>
                <w:sz w:val="18"/>
                <w:szCs w:val="18"/>
              </w:rPr>
            </w:pPr>
          </w:p>
        </w:tc>
        <w:tc>
          <w:tcPr>
            <w:tcW w:w="1417" w:type="dxa"/>
            <w:gridSpan w:val="7"/>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支出</w:t>
            </w: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项目</w:t>
            </w:r>
          </w:p>
        </w:tc>
        <w:tc>
          <w:tcPr>
            <w:tcW w:w="1417"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年初预算</w:t>
            </w:r>
            <w:r>
              <w:rPr>
                <w:rFonts w:ascii="宋体" w:hAnsi="宋体" w:cs="宋体"/>
                <w:kern w:val="0"/>
                <w:sz w:val="18"/>
                <w:szCs w:val="18"/>
              </w:rPr>
              <w:t>数</w:t>
            </w:r>
          </w:p>
        </w:tc>
        <w:tc>
          <w:tcPr>
            <w:tcW w:w="141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决算数</w:t>
            </w:r>
          </w:p>
        </w:tc>
        <w:tc>
          <w:tcPr>
            <w:tcW w:w="1417" w:type="dxa"/>
            <w:gridSpan w:val="3"/>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项目（按功能分类）</w:t>
            </w:r>
          </w:p>
        </w:tc>
        <w:tc>
          <w:tcPr>
            <w:tcW w:w="1417" w:type="dxa"/>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年初预算</w:t>
            </w:r>
            <w:r>
              <w:rPr>
                <w:rFonts w:ascii="宋体" w:hAnsi="宋体" w:cs="宋体"/>
                <w:kern w:val="0"/>
                <w:sz w:val="18"/>
                <w:szCs w:val="18"/>
              </w:rPr>
              <w:t>数</w:t>
            </w:r>
          </w:p>
        </w:tc>
        <w:tc>
          <w:tcPr>
            <w:tcW w:w="1417" w:type="dxa"/>
            <w:gridSpan w:val="3"/>
            <w:tcBorders>
              <w:top w:val="nil"/>
              <w:left w:val="nil"/>
              <w:bottom w:val="single" w:color="auto" w:sz="4" w:space="0"/>
              <w:right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决算数</w:t>
            </w: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一、一般公共预算财政拨款收入</w:t>
            </w:r>
          </w:p>
        </w:tc>
        <w:tc>
          <w:tcPr>
            <w:tcW w:w="1417" w:type="dxa"/>
            <w:tcBorders>
              <w:top w:val="single" w:color="auto" w:sz="4" w:space="0"/>
              <w:left w:val="nil"/>
              <w:bottom w:val="single" w:color="auto" w:sz="4" w:space="0"/>
              <w:right w:val="single" w:color="auto" w:sz="4" w:space="0"/>
            </w:tcBorders>
          </w:tcPr>
          <w:p>
            <w:pPr>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377.698000</w:t>
            </w:r>
          </w:p>
        </w:tc>
        <w:tc>
          <w:tcPr>
            <w:tcW w:w="1417" w:type="dxa"/>
            <w:tcBorders>
              <w:top w:val="single" w:color="auto" w:sz="4" w:space="0"/>
              <w:left w:val="single" w:color="auto" w:sz="4" w:space="0"/>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562.940732</w:t>
            </w: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一、一般公共服务支出</w:t>
            </w:r>
          </w:p>
        </w:tc>
        <w:tc>
          <w:tcPr>
            <w:tcW w:w="1417" w:type="dxa"/>
            <w:tcBorders>
              <w:top w:val="nil"/>
              <w:left w:val="nil"/>
              <w:bottom w:val="single" w:color="auto" w:sz="4" w:space="0"/>
              <w:right w:val="single" w:color="auto" w:sz="4" w:space="0"/>
            </w:tcBorders>
          </w:tcPr>
          <w:p>
            <w:pPr>
              <w:jc w:val="right"/>
              <w:rPr>
                <w:sz w:val="18"/>
                <w:szCs w:val="18"/>
              </w:rPr>
            </w:pPr>
          </w:p>
        </w:tc>
        <w:tc>
          <w:tcPr>
            <w:tcW w:w="1417" w:type="dxa"/>
            <w:gridSpan w:val="3"/>
            <w:tcBorders>
              <w:top w:val="nil"/>
              <w:left w:val="nil"/>
              <w:bottom w:val="single" w:color="auto" w:sz="4" w:space="0"/>
              <w:right w:val="single" w:color="auto" w:sz="4" w:space="0"/>
            </w:tcBorders>
          </w:tcPr>
          <w:p>
            <w:pPr>
              <w:jc w:val="right"/>
              <w:rPr>
                <w:sz w:val="18"/>
                <w:szCs w:val="18"/>
              </w:rPr>
            </w:pPr>
            <w:r>
              <w:rPr>
                <w:rFonts w:hint="eastAsia" w:ascii="宋体" w:hAnsi="宋体" w:cs="宋体"/>
                <w:color w:val="000000"/>
                <w:kern w:val="0"/>
                <w:sz w:val="20"/>
                <w:szCs w:val="20"/>
                <w:lang w:bidi="ar"/>
              </w:rPr>
              <w:t>6.969000</w:t>
            </w: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二、政府性基金预算财政拨款收入</w:t>
            </w:r>
          </w:p>
        </w:tc>
        <w:tc>
          <w:tcPr>
            <w:tcW w:w="1417" w:type="dxa"/>
            <w:tcBorders>
              <w:top w:val="single" w:color="auto" w:sz="4" w:space="0"/>
              <w:left w:val="nil"/>
              <w:bottom w:val="single" w:color="auto" w:sz="4" w:space="0"/>
              <w:right w:val="single" w:color="auto" w:sz="4" w:space="0"/>
            </w:tcBorders>
          </w:tcPr>
          <w:p>
            <w:pPr>
              <w:jc w:val="right"/>
              <w:rPr>
                <w:rFonts w:ascii="宋体" w:hAnsi="宋体" w:cs="宋体"/>
                <w:color w:val="000000"/>
                <w:kern w:val="0"/>
                <w:sz w:val="20"/>
                <w:szCs w:val="20"/>
                <w:lang w:bidi="ar"/>
              </w:rPr>
            </w:pPr>
          </w:p>
        </w:tc>
        <w:tc>
          <w:tcPr>
            <w:tcW w:w="1417" w:type="dxa"/>
            <w:tcBorders>
              <w:top w:val="single" w:color="auto" w:sz="4" w:space="0"/>
              <w:left w:val="single" w:color="auto" w:sz="4" w:space="0"/>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二、外交支出</w:t>
            </w:r>
          </w:p>
        </w:tc>
        <w:tc>
          <w:tcPr>
            <w:tcW w:w="1417" w:type="dxa"/>
            <w:tcBorders>
              <w:top w:val="nil"/>
              <w:left w:val="nil"/>
              <w:bottom w:val="single" w:color="auto" w:sz="4" w:space="0"/>
              <w:right w:val="single" w:color="auto" w:sz="4" w:space="0"/>
            </w:tcBorders>
          </w:tcPr>
          <w:p>
            <w:pPr>
              <w:jc w:val="right"/>
              <w:rPr>
                <w:sz w:val="18"/>
                <w:szCs w:val="18"/>
              </w:rPr>
            </w:pPr>
          </w:p>
        </w:tc>
        <w:tc>
          <w:tcPr>
            <w:tcW w:w="1417" w:type="dxa"/>
            <w:gridSpan w:val="3"/>
            <w:tcBorders>
              <w:top w:val="nil"/>
              <w:left w:val="nil"/>
              <w:bottom w:val="single" w:color="auto" w:sz="4" w:space="0"/>
              <w:right w:val="single" w:color="auto" w:sz="4" w:space="0"/>
            </w:tcBorders>
          </w:tcPr>
          <w:p>
            <w:pPr>
              <w:jc w:val="right"/>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三、国有资本经营预算财政拨款收入</w:t>
            </w:r>
          </w:p>
        </w:tc>
        <w:tc>
          <w:tcPr>
            <w:tcW w:w="1417" w:type="dxa"/>
            <w:tcBorders>
              <w:top w:val="single" w:color="auto" w:sz="4" w:space="0"/>
              <w:left w:val="nil"/>
              <w:bottom w:val="single" w:color="auto" w:sz="4" w:space="0"/>
              <w:right w:val="single" w:color="auto" w:sz="4" w:space="0"/>
            </w:tcBorders>
          </w:tcPr>
          <w:p>
            <w:pPr>
              <w:jc w:val="right"/>
              <w:rPr>
                <w:rFonts w:ascii="宋体" w:hAnsi="宋体" w:cs="宋体"/>
                <w:color w:val="000000"/>
                <w:kern w:val="0"/>
                <w:sz w:val="20"/>
                <w:szCs w:val="20"/>
                <w:lang w:bidi="ar"/>
              </w:rPr>
            </w:pPr>
          </w:p>
        </w:tc>
        <w:tc>
          <w:tcPr>
            <w:tcW w:w="1417" w:type="dxa"/>
            <w:tcBorders>
              <w:top w:val="single" w:color="auto" w:sz="4" w:space="0"/>
              <w:left w:val="single" w:color="auto" w:sz="4" w:space="0"/>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三、国防支出</w:t>
            </w:r>
          </w:p>
        </w:tc>
        <w:tc>
          <w:tcPr>
            <w:tcW w:w="1417" w:type="dxa"/>
            <w:tcBorders>
              <w:top w:val="nil"/>
              <w:left w:val="nil"/>
              <w:bottom w:val="single" w:color="auto" w:sz="4" w:space="0"/>
              <w:right w:val="single" w:color="auto" w:sz="4" w:space="0"/>
            </w:tcBorders>
          </w:tcPr>
          <w:p>
            <w:pPr>
              <w:jc w:val="right"/>
              <w:rPr>
                <w:sz w:val="18"/>
                <w:szCs w:val="18"/>
              </w:rPr>
            </w:pPr>
          </w:p>
        </w:tc>
        <w:tc>
          <w:tcPr>
            <w:tcW w:w="1417" w:type="dxa"/>
            <w:gridSpan w:val="3"/>
            <w:tcBorders>
              <w:top w:val="nil"/>
              <w:left w:val="nil"/>
              <w:bottom w:val="single" w:color="auto" w:sz="4" w:space="0"/>
              <w:right w:val="single" w:color="auto" w:sz="4" w:space="0"/>
            </w:tcBorders>
          </w:tcPr>
          <w:p>
            <w:pPr>
              <w:jc w:val="right"/>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四、上级补助收入</w:t>
            </w:r>
          </w:p>
        </w:tc>
        <w:tc>
          <w:tcPr>
            <w:tcW w:w="1417" w:type="dxa"/>
            <w:tcBorders>
              <w:top w:val="single" w:color="auto" w:sz="4" w:space="0"/>
              <w:left w:val="nil"/>
              <w:bottom w:val="single" w:color="auto" w:sz="4" w:space="0"/>
              <w:right w:val="single" w:color="auto" w:sz="4" w:space="0"/>
            </w:tcBorders>
          </w:tcPr>
          <w:p>
            <w:pPr>
              <w:jc w:val="right"/>
              <w:rPr>
                <w:rFonts w:ascii="宋体" w:hAnsi="宋体" w:cs="宋体"/>
                <w:color w:val="000000"/>
                <w:kern w:val="0"/>
                <w:sz w:val="20"/>
                <w:szCs w:val="20"/>
                <w:lang w:bidi="ar"/>
              </w:rPr>
            </w:pPr>
          </w:p>
        </w:tc>
        <w:tc>
          <w:tcPr>
            <w:tcW w:w="1417" w:type="dxa"/>
            <w:tcBorders>
              <w:top w:val="single" w:color="auto" w:sz="4" w:space="0"/>
              <w:left w:val="single" w:color="auto" w:sz="4" w:space="0"/>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四、公共安全支出</w:t>
            </w:r>
          </w:p>
        </w:tc>
        <w:tc>
          <w:tcPr>
            <w:tcW w:w="1417" w:type="dxa"/>
            <w:tcBorders>
              <w:top w:val="nil"/>
              <w:left w:val="nil"/>
              <w:bottom w:val="single" w:color="auto" w:sz="4" w:space="0"/>
              <w:right w:val="single" w:color="auto" w:sz="4" w:space="0"/>
            </w:tcBorders>
          </w:tcPr>
          <w:p>
            <w:pPr>
              <w:jc w:val="right"/>
              <w:rPr>
                <w:sz w:val="18"/>
                <w:szCs w:val="18"/>
              </w:rPr>
            </w:pPr>
          </w:p>
        </w:tc>
        <w:tc>
          <w:tcPr>
            <w:tcW w:w="1417" w:type="dxa"/>
            <w:gridSpan w:val="3"/>
            <w:tcBorders>
              <w:top w:val="nil"/>
              <w:left w:val="nil"/>
              <w:bottom w:val="single" w:color="auto" w:sz="4" w:space="0"/>
              <w:right w:val="single" w:color="auto" w:sz="4" w:space="0"/>
            </w:tcBorders>
          </w:tcPr>
          <w:p>
            <w:pPr>
              <w:jc w:val="right"/>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五、事业收入</w:t>
            </w:r>
          </w:p>
        </w:tc>
        <w:tc>
          <w:tcPr>
            <w:tcW w:w="1417" w:type="dxa"/>
            <w:tcBorders>
              <w:top w:val="single" w:color="auto" w:sz="4" w:space="0"/>
              <w:left w:val="nil"/>
              <w:bottom w:val="single" w:color="auto" w:sz="4" w:space="0"/>
              <w:right w:val="single" w:color="auto" w:sz="4" w:space="0"/>
            </w:tcBorders>
          </w:tcPr>
          <w:p>
            <w:pPr>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741.500000</w:t>
            </w:r>
          </w:p>
        </w:tc>
        <w:tc>
          <w:tcPr>
            <w:tcW w:w="1417" w:type="dxa"/>
            <w:tcBorders>
              <w:top w:val="single" w:color="auto" w:sz="4" w:space="0"/>
              <w:left w:val="single" w:color="auto" w:sz="4" w:space="0"/>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250.000000</w:t>
            </w: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五、教育支出</w:t>
            </w:r>
          </w:p>
        </w:tc>
        <w:tc>
          <w:tcPr>
            <w:tcW w:w="1417" w:type="dxa"/>
            <w:tcBorders>
              <w:top w:val="nil"/>
              <w:left w:val="nil"/>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1059.399200</w:t>
            </w:r>
          </w:p>
        </w:tc>
        <w:tc>
          <w:tcPr>
            <w:tcW w:w="1417" w:type="dxa"/>
            <w:gridSpan w:val="3"/>
            <w:tcBorders>
              <w:top w:val="nil"/>
              <w:left w:val="nil"/>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743.116252</w:t>
            </w: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p>
            <w:pPr>
              <w:widowControl/>
              <w:jc w:val="right"/>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六、经营收入</w:t>
            </w: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六、科学技术支出</w:t>
            </w:r>
          </w:p>
        </w:tc>
        <w:tc>
          <w:tcPr>
            <w:tcW w:w="1417" w:type="dxa"/>
            <w:tcBorders>
              <w:top w:val="nil"/>
              <w:left w:val="nil"/>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p>
        </w:tc>
        <w:tc>
          <w:tcPr>
            <w:tcW w:w="1417" w:type="dxa"/>
            <w:gridSpan w:val="3"/>
            <w:tcBorders>
              <w:top w:val="nil"/>
              <w:left w:val="nil"/>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七、附属单位上缴收入</w:t>
            </w: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七、文化旅游体育与传媒支出</w:t>
            </w:r>
          </w:p>
        </w:tc>
        <w:tc>
          <w:tcPr>
            <w:tcW w:w="1417" w:type="dxa"/>
            <w:tcBorders>
              <w:top w:val="nil"/>
              <w:left w:val="nil"/>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p>
        </w:tc>
        <w:tc>
          <w:tcPr>
            <w:tcW w:w="1417" w:type="dxa"/>
            <w:gridSpan w:val="3"/>
            <w:tcBorders>
              <w:top w:val="nil"/>
              <w:left w:val="nil"/>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八、其他收入</w:t>
            </w: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八、社会保障和就业支出</w:t>
            </w:r>
          </w:p>
        </w:tc>
        <w:tc>
          <w:tcPr>
            <w:tcW w:w="1417" w:type="dxa"/>
            <w:tcBorders>
              <w:top w:val="nil"/>
              <w:left w:val="nil"/>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59.798800</w:t>
            </w:r>
          </w:p>
        </w:tc>
        <w:tc>
          <w:tcPr>
            <w:tcW w:w="1417" w:type="dxa"/>
            <w:gridSpan w:val="3"/>
            <w:tcBorders>
              <w:top w:val="nil"/>
              <w:left w:val="nil"/>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73.472500</w:t>
            </w: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九、卫生健康支出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十、节能环保支出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十一、城乡社区支出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十二、农林水支出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十三、交通运输支出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十四、资源勘探工业信息等支出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十五、商业服务业等支出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十六、金融支出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十七、援助其他地区支出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十八、自认资源海洋气象等支出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十九、住房保障支出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二十、粮油物资储备支出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二十一、国有资本经营预算支出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二十二、灾害防治及应急管理支出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二十三、其他支出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二十四、债务还本支出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二十五、债务付息支出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二十六、抗疫特别国债安排的支出</w:t>
            </w:r>
          </w:p>
        </w:tc>
        <w:tc>
          <w:tcPr>
            <w:tcW w:w="1417" w:type="dxa"/>
            <w:tcBorders>
              <w:top w:val="nil"/>
              <w:left w:val="nil"/>
              <w:bottom w:val="single" w:color="auto" w:sz="4" w:space="0"/>
              <w:right w:val="single" w:color="auto" w:sz="4" w:space="0"/>
            </w:tcBorders>
          </w:tcPr>
          <w:p>
            <w:pPr>
              <w:rPr>
                <w:sz w:val="18"/>
                <w:szCs w:val="18"/>
              </w:rPr>
            </w:pPr>
          </w:p>
        </w:tc>
        <w:tc>
          <w:tcPr>
            <w:tcW w:w="1417" w:type="dxa"/>
            <w:gridSpan w:val="3"/>
            <w:tcBorders>
              <w:top w:val="nil"/>
              <w:left w:val="nil"/>
              <w:bottom w:val="single" w:color="auto" w:sz="4" w:space="0"/>
              <w:right w:val="single" w:color="auto" w:sz="4" w:space="0"/>
            </w:tcBorders>
          </w:tcPr>
          <w:p>
            <w:pPr>
              <w:rPr>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本年收入合计</w:t>
            </w:r>
          </w:p>
        </w:tc>
        <w:tc>
          <w:tcPr>
            <w:tcW w:w="1417" w:type="dxa"/>
            <w:tcBorders>
              <w:top w:val="single" w:color="auto" w:sz="4" w:space="0"/>
              <w:left w:val="nil"/>
              <w:bottom w:val="single" w:color="auto" w:sz="4" w:space="0"/>
              <w:right w:val="single" w:color="auto" w:sz="4" w:space="0"/>
            </w:tcBorders>
          </w:tcPr>
          <w:p>
            <w:pPr>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1119.198000</w:t>
            </w:r>
          </w:p>
        </w:tc>
        <w:tc>
          <w:tcPr>
            <w:tcW w:w="1417" w:type="dxa"/>
            <w:tcBorders>
              <w:top w:val="single" w:color="auto" w:sz="4" w:space="0"/>
              <w:left w:val="single" w:color="auto" w:sz="4" w:space="0"/>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812.940732</w:t>
            </w:r>
          </w:p>
        </w:tc>
        <w:tc>
          <w:tcPr>
            <w:tcW w:w="1417" w:type="dxa"/>
            <w:gridSpan w:val="3"/>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本年支出合计</w:t>
            </w:r>
          </w:p>
        </w:tc>
        <w:tc>
          <w:tcPr>
            <w:tcW w:w="141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1,119.198000</w:t>
            </w:r>
          </w:p>
        </w:tc>
        <w:tc>
          <w:tcPr>
            <w:tcW w:w="1417" w:type="dxa"/>
            <w:gridSpan w:val="3"/>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823.557752</w:t>
            </w: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tcPr>
          <w:p>
            <w:pPr>
              <w:widowControl/>
              <w:ind w:firstLine="270" w:firstLineChars="150"/>
            </w:pPr>
            <w:r>
              <w:rPr>
                <w:rFonts w:hint="eastAsia" w:ascii="宋体" w:hAnsi="宋体" w:cs="宋体"/>
                <w:kern w:val="0"/>
                <w:sz w:val="18"/>
                <w:szCs w:val="18"/>
              </w:rPr>
              <w:t>使用非财政拨款结余</w:t>
            </w:r>
          </w:p>
        </w:tc>
        <w:tc>
          <w:tcPr>
            <w:tcW w:w="1417" w:type="dxa"/>
            <w:tcBorders>
              <w:top w:val="single" w:color="auto" w:sz="4" w:space="0"/>
              <w:left w:val="nil"/>
              <w:bottom w:val="single" w:color="auto" w:sz="4" w:space="0"/>
              <w:right w:val="single" w:color="auto" w:sz="4" w:space="0"/>
            </w:tcBorders>
          </w:tcPr>
          <w:p>
            <w:pPr>
              <w:jc w:val="right"/>
              <w:rPr>
                <w:rFonts w:ascii="宋体" w:hAnsi="宋体" w:cs="宋体"/>
                <w:color w:val="000000"/>
                <w:kern w:val="0"/>
                <w:sz w:val="20"/>
                <w:szCs w:val="20"/>
                <w:lang w:bidi="ar"/>
              </w:rPr>
            </w:pPr>
          </w:p>
        </w:tc>
        <w:tc>
          <w:tcPr>
            <w:tcW w:w="1417" w:type="dxa"/>
            <w:tcBorders>
              <w:top w:val="single" w:color="auto" w:sz="4" w:space="0"/>
              <w:left w:val="single" w:color="auto" w:sz="4" w:space="0"/>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p>
        </w:tc>
        <w:tc>
          <w:tcPr>
            <w:tcW w:w="1417" w:type="dxa"/>
            <w:gridSpan w:val="3"/>
            <w:tcBorders>
              <w:top w:val="nil"/>
              <w:left w:val="nil"/>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结余分配</w:t>
            </w:r>
          </w:p>
        </w:tc>
        <w:tc>
          <w:tcPr>
            <w:tcW w:w="1417" w:type="dxa"/>
            <w:tcBorders>
              <w:top w:val="nil"/>
              <w:left w:val="nil"/>
              <w:bottom w:val="single" w:color="auto" w:sz="4" w:space="0"/>
              <w:right w:val="single" w:color="auto" w:sz="4" w:space="0"/>
            </w:tcBorders>
          </w:tcPr>
          <w:p>
            <w:pPr>
              <w:jc w:val="center"/>
            </w:pPr>
            <w:r>
              <w:rPr>
                <w:rFonts w:hint="eastAsia"/>
              </w:rPr>
              <w:t>—</w:t>
            </w:r>
          </w:p>
        </w:tc>
        <w:tc>
          <w:tcPr>
            <w:tcW w:w="1417" w:type="dxa"/>
            <w:gridSpan w:val="3"/>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cantSplit/>
          <w:trHeight w:val="255" w:hRule="exact"/>
          <w:jc w:val="center"/>
        </w:trPr>
        <w:tc>
          <w:tcPr>
            <w:tcW w:w="3968" w:type="dxa"/>
            <w:gridSpan w:val="4"/>
            <w:tcBorders>
              <w:top w:val="nil"/>
              <w:left w:val="single" w:color="auto" w:sz="4" w:space="0"/>
              <w:bottom w:val="single" w:color="auto" w:sz="4" w:space="0"/>
              <w:right w:val="single" w:color="auto" w:sz="4" w:space="0"/>
            </w:tcBorders>
          </w:tcPr>
          <w:p>
            <w:pPr>
              <w:ind w:firstLine="270" w:firstLineChars="150"/>
            </w:pPr>
            <w:r>
              <w:rPr>
                <w:rFonts w:hint="eastAsia" w:ascii="宋体" w:hAnsi="宋体" w:cs="宋体"/>
                <w:kern w:val="0"/>
                <w:sz w:val="18"/>
                <w:szCs w:val="18"/>
              </w:rPr>
              <w:t>年初结转和结余</w:t>
            </w:r>
          </w:p>
        </w:tc>
        <w:tc>
          <w:tcPr>
            <w:tcW w:w="1417" w:type="dxa"/>
            <w:tcBorders>
              <w:top w:val="single" w:color="auto" w:sz="4" w:space="0"/>
              <w:left w:val="nil"/>
              <w:bottom w:val="single" w:color="auto" w:sz="4" w:space="0"/>
              <w:right w:val="single" w:color="auto" w:sz="4" w:space="0"/>
            </w:tcBorders>
          </w:tcPr>
          <w:p>
            <w:pPr>
              <w:jc w:val="right"/>
              <w:rPr>
                <w:rFonts w:ascii="宋体" w:hAnsi="宋体" w:cs="宋体"/>
                <w:color w:val="000000"/>
                <w:kern w:val="0"/>
                <w:sz w:val="20"/>
                <w:szCs w:val="20"/>
                <w:lang w:bidi="ar"/>
              </w:rPr>
            </w:pPr>
          </w:p>
        </w:tc>
        <w:tc>
          <w:tcPr>
            <w:tcW w:w="1417" w:type="dxa"/>
            <w:tcBorders>
              <w:top w:val="single" w:color="auto" w:sz="4" w:space="0"/>
              <w:left w:val="single" w:color="auto" w:sz="4" w:space="0"/>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85.386602</w:t>
            </w:r>
          </w:p>
        </w:tc>
        <w:tc>
          <w:tcPr>
            <w:tcW w:w="1417" w:type="dxa"/>
            <w:gridSpan w:val="3"/>
            <w:tcBorders>
              <w:top w:val="nil"/>
              <w:left w:val="nil"/>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年末结转和结余</w:t>
            </w:r>
          </w:p>
        </w:tc>
        <w:tc>
          <w:tcPr>
            <w:tcW w:w="1417" w:type="dxa"/>
            <w:tcBorders>
              <w:top w:val="nil"/>
              <w:left w:val="nil"/>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7" w:type="dxa"/>
            <w:gridSpan w:val="3"/>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74.769582</w:t>
            </w:r>
          </w:p>
        </w:tc>
      </w:tr>
      <w:tr>
        <w:tblPrEx>
          <w:tblCellMar>
            <w:top w:w="0" w:type="dxa"/>
            <w:left w:w="108" w:type="dxa"/>
            <w:bottom w:w="0" w:type="dxa"/>
            <w:right w:w="108" w:type="dxa"/>
          </w:tblCellMar>
        </w:tblPrEx>
        <w:trPr>
          <w:cantSplit/>
          <w:trHeight w:val="255" w:hRule="exact"/>
          <w:jc w:val="center"/>
        </w:trPr>
        <w:tc>
          <w:tcPr>
            <w:tcW w:w="3968" w:type="dxa"/>
            <w:gridSpan w:val="4"/>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总计</w:t>
            </w:r>
          </w:p>
        </w:tc>
        <w:tc>
          <w:tcPr>
            <w:tcW w:w="1417" w:type="dxa"/>
            <w:tcBorders>
              <w:top w:val="single" w:color="auto" w:sz="4" w:space="0"/>
              <w:left w:val="nil"/>
              <w:bottom w:val="single" w:color="auto" w:sz="4" w:space="0"/>
              <w:right w:val="single" w:color="auto" w:sz="4" w:space="0"/>
            </w:tcBorders>
          </w:tcPr>
          <w:p>
            <w:pPr>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1119.198000</w:t>
            </w:r>
          </w:p>
        </w:tc>
        <w:tc>
          <w:tcPr>
            <w:tcW w:w="1417" w:type="dxa"/>
            <w:tcBorders>
              <w:top w:val="single" w:color="auto" w:sz="4" w:space="0"/>
              <w:left w:val="single" w:color="auto" w:sz="4" w:space="0"/>
              <w:bottom w:val="single" w:color="auto" w:sz="4" w:space="0"/>
              <w:right w:val="single" w:color="auto" w:sz="4" w:space="0"/>
            </w:tcBorders>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898.327334</w:t>
            </w:r>
          </w:p>
        </w:tc>
        <w:tc>
          <w:tcPr>
            <w:tcW w:w="1417" w:type="dxa"/>
            <w:gridSpan w:val="3"/>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总计</w:t>
            </w:r>
          </w:p>
        </w:tc>
        <w:tc>
          <w:tcPr>
            <w:tcW w:w="141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1,119.198000</w:t>
            </w:r>
          </w:p>
        </w:tc>
        <w:tc>
          <w:tcPr>
            <w:tcW w:w="1417" w:type="dxa"/>
            <w:gridSpan w:val="3"/>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898.327334</w:t>
            </w:r>
          </w:p>
        </w:tc>
      </w:tr>
      <w:tr>
        <w:tblPrEx>
          <w:tblCellMar>
            <w:top w:w="0" w:type="dxa"/>
            <w:left w:w="108" w:type="dxa"/>
            <w:bottom w:w="0" w:type="dxa"/>
            <w:right w:w="108" w:type="dxa"/>
          </w:tblCellMar>
        </w:tblPrEx>
        <w:trPr>
          <w:gridAfter w:val="1"/>
          <w:wAfter w:w="36" w:type="dxa"/>
          <w:trHeight w:val="375" w:hRule="atLeast"/>
          <w:jc w:val="center"/>
        </w:trPr>
        <w:tc>
          <w:tcPr>
            <w:tcW w:w="1417" w:type="dxa"/>
            <w:gridSpan w:val="12"/>
            <w:tcBorders>
              <w:top w:val="single" w:color="FFFFFF" w:sz="4" w:space="0"/>
              <w:left w:val="single" w:color="FFFFFF" w:sz="4" w:space="0"/>
              <w:bottom w:val="single" w:color="FFFFFF" w:sz="4" w:space="0"/>
              <w:right w:val="single" w:color="FFFFFF" w:sz="4" w:space="0"/>
            </w:tcBorders>
            <w:vAlign w:val="bottom"/>
          </w:tcPr>
          <w:p>
            <w:pPr>
              <w:rPr>
                <w:b/>
              </w:rPr>
            </w:pPr>
          </w:p>
        </w:tc>
      </w:tr>
      <w:tr>
        <w:tblPrEx>
          <w:tblCellMar>
            <w:top w:w="0" w:type="dxa"/>
            <w:left w:w="108" w:type="dxa"/>
            <w:bottom w:w="0" w:type="dxa"/>
            <w:right w:w="108" w:type="dxa"/>
          </w:tblCellMar>
        </w:tblPrEx>
        <w:trPr>
          <w:gridAfter w:val="1"/>
          <w:wAfter w:w="36" w:type="dxa"/>
          <w:trHeight w:val="375" w:hRule="atLeast"/>
          <w:jc w:val="center"/>
        </w:trPr>
        <w:tc>
          <w:tcPr>
            <w:tcW w:w="1417" w:type="dxa"/>
            <w:gridSpan w:val="12"/>
            <w:tcBorders>
              <w:top w:val="single" w:color="FFFFFF" w:sz="4" w:space="0"/>
              <w:left w:val="single" w:color="FFFFFF" w:sz="4" w:space="0"/>
              <w:bottom w:val="single" w:color="FFFFFF" w:sz="4" w:space="0"/>
              <w:right w:val="single" w:color="FFFFFF" w:sz="4" w:space="0"/>
            </w:tcBorders>
            <w:vAlign w:val="bottom"/>
          </w:tcPr>
          <w:p>
            <w:pPr>
              <w:widowControl/>
              <w:jc w:val="center"/>
            </w:pPr>
            <w:r>
              <w:rPr>
                <w:rFonts w:hint="eastAsia" w:ascii="宋体" w:hAnsi="宋体" w:cs="宋体"/>
                <w:b/>
                <w:bCs/>
                <w:kern w:val="0"/>
                <w:sz w:val="28"/>
                <w:szCs w:val="28"/>
              </w:rPr>
              <w:t>收入决算表</w:t>
            </w:r>
          </w:p>
        </w:tc>
      </w:tr>
      <w:tr>
        <w:tblPrEx>
          <w:tblCellMar>
            <w:top w:w="0" w:type="dxa"/>
            <w:left w:w="108" w:type="dxa"/>
            <w:bottom w:w="0" w:type="dxa"/>
            <w:right w:w="108" w:type="dxa"/>
          </w:tblCellMar>
        </w:tblPrEx>
        <w:trPr>
          <w:gridAfter w:val="1"/>
          <w:wAfter w:w="36" w:type="dxa"/>
          <w:trHeight w:val="375" w:hRule="atLeast"/>
          <w:jc w:val="center"/>
        </w:trPr>
        <w:tc>
          <w:tcPr>
            <w:tcW w:w="1417" w:type="dxa"/>
            <w:gridSpan w:val="12"/>
            <w:tcBorders>
              <w:top w:val="single" w:color="FFFFFF" w:sz="4" w:space="0"/>
              <w:left w:val="single" w:color="FFFFFF" w:sz="4" w:space="0"/>
              <w:bottom w:val="single" w:color="FFFFFF" w:sz="4" w:space="0"/>
              <w:right w:val="single" w:color="FFFFFF" w:sz="4" w:space="0"/>
            </w:tcBorders>
            <w:vAlign w:val="center"/>
          </w:tcPr>
          <w:p>
            <w:pPr>
              <w:widowControl/>
              <w:jc w:val="left"/>
              <w:rPr>
                <w:rFonts w:ascii="宋体" w:hAnsi="宋体" w:cs="宋体"/>
                <w:kern w:val="0"/>
                <w:sz w:val="24"/>
              </w:rPr>
            </w:pPr>
            <w:r>
              <w:rPr>
                <w:rFonts w:hint="eastAsia" w:ascii="宋体" w:hAnsi="宋体" w:cs="宋体"/>
                <w:kern w:val="0"/>
                <w:sz w:val="18"/>
                <w:szCs w:val="18"/>
              </w:rPr>
              <w:t xml:space="preserve">单位名称：  </w:t>
            </w:r>
            <w:r>
              <w:rPr>
                <w:rFonts w:hint="eastAsia"/>
                <w:sz w:val="20"/>
              </w:rPr>
              <w:t>北京开放大学怀柔分校</w:t>
            </w:r>
            <w:r>
              <w:rPr>
                <w:rFonts w:hint="eastAsia" w:ascii="宋体" w:hAnsi="宋体" w:cs="宋体"/>
                <w:kern w:val="0"/>
                <w:sz w:val="18"/>
                <w:szCs w:val="18"/>
              </w:rPr>
              <w:t xml:space="preserve">                                                                                                                            单位：万元</w:t>
            </w:r>
          </w:p>
        </w:tc>
      </w:tr>
      <w:tr>
        <w:tblPrEx>
          <w:tblCellMar>
            <w:top w:w="0" w:type="dxa"/>
            <w:left w:w="108" w:type="dxa"/>
            <w:bottom w:w="0" w:type="dxa"/>
            <w:right w:w="108" w:type="dxa"/>
          </w:tblCellMar>
        </w:tblPrEx>
        <w:trPr>
          <w:gridAfter w:val="1"/>
          <w:wAfter w:w="36" w:type="dxa"/>
          <w:trHeight w:val="437" w:hRule="atLeast"/>
          <w:jc w:val="center"/>
        </w:trPr>
        <w:tc>
          <w:tcPr>
            <w:tcW w:w="3968"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本年收入合计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财政拨款收入</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上级补助收入</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事业收入</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经营收入</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附属单位上缴收入</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其他收入</w:t>
            </w:r>
          </w:p>
        </w:tc>
      </w:tr>
      <w:tr>
        <w:tblPrEx>
          <w:tblCellMar>
            <w:top w:w="0" w:type="dxa"/>
            <w:left w:w="108" w:type="dxa"/>
            <w:bottom w:w="0" w:type="dxa"/>
            <w:right w:w="108" w:type="dxa"/>
          </w:tblCellMar>
        </w:tblPrEx>
        <w:trPr>
          <w:gridAfter w:val="1"/>
          <w:wAfter w:w="36" w:type="dxa"/>
          <w:trHeight w:val="312" w:hRule="atLeast"/>
          <w:jc w:val="center"/>
        </w:trPr>
        <w:tc>
          <w:tcPr>
            <w:tcW w:w="1583"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支出功能分类科目编码</w:t>
            </w:r>
          </w:p>
        </w:tc>
        <w:tc>
          <w:tcPr>
            <w:tcW w:w="3968"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gridAfter w:val="1"/>
          <w:wAfter w:w="36" w:type="dxa"/>
          <w:trHeight w:val="312" w:hRule="atLeast"/>
          <w:jc w:val="center"/>
        </w:trPr>
        <w:tc>
          <w:tcPr>
            <w:tcW w:w="158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96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gridAfter w:val="1"/>
          <w:wAfter w:w="36" w:type="dxa"/>
          <w:trHeight w:val="312" w:hRule="atLeast"/>
          <w:jc w:val="center"/>
        </w:trPr>
        <w:tc>
          <w:tcPr>
            <w:tcW w:w="158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96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gridAfter w:val="1"/>
          <w:wAfter w:w="36" w:type="dxa"/>
          <w:trHeight w:val="405" w:hRule="atLeast"/>
          <w:jc w:val="center"/>
        </w:trPr>
        <w:tc>
          <w:tcPr>
            <w:tcW w:w="59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类</w:t>
            </w:r>
          </w:p>
        </w:tc>
        <w:tc>
          <w:tcPr>
            <w:tcW w:w="4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款</w:t>
            </w:r>
          </w:p>
        </w:tc>
        <w:tc>
          <w:tcPr>
            <w:tcW w:w="54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396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栏次</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r>
      <w:tr>
        <w:tblPrEx>
          <w:tblCellMar>
            <w:top w:w="0" w:type="dxa"/>
            <w:left w:w="108" w:type="dxa"/>
            <w:bottom w:w="0" w:type="dxa"/>
            <w:right w:w="108" w:type="dxa"/>
          </w:tblCellMar>
        </w:tblPrEx>
        <w:trPr>
          <w:gridAfter w:val="1"/>
          <w:wAfter w:w="36" w:type="dxa"/>
          <w:trHeight w:val="405" w:hRule="atLeast"/>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96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812.940732</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562.940732</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250.000000</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36" w:type="dxa"/>
          <w:trHeight w:val="397"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b/>
                <w:bCs/>
                <w:kern w:val="0"/>
                <w:sz w:val="18"/>
                <w:szCs w:val="18"/>
              </w:rPr>
              <w:t>201</w:t>
            </w:r>
          </w:p>
        </w:tc>
        <w:tc>
          <w:tcPr>
            <w:tcW w:w="44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54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3968"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b/>
                <w:bCs/>
                <w:kern w:val="0"/>
                <w:sz w:val="20"/>
                <w:szCs w:val="20"/>
              </w:rPr>
              <w:t>一般公共服务支出</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7.000000</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7.000000</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36" w:type="dxa"/>
          <w:trHeight w:val="397"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201</w:t>
            </w:r>
          </w:p>
        </w:tc>
        <w:tc>
          <w:tcPr>
            <w:tcW w:w="443"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3</w:t>
            </w:r>
          </w:p>
        </w:tc>
        <w:tc>
          <w:tcPr>
            <w:tcW w:w="541"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1</w:t>
            </w:r>
          </w:p>
        </w:tc>
        <w:tc>
          <w:tcPr>
            <w:tcW w:w="3968" w:type="dxa"/>
            <w:gridSpan w:val="2"/>
            <w:tcBorders>
              <w:top w:val="nil"/>
              <w:left w:val="nil"/>
              <w:bottom w:val="single" w:color="auto" w:sz="4" w:space="0"/>
              <w:right w:val="single" w:color="auto" w:sz="4" w:space="0"/>
            </w:tcBorders>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党委办公厅（室）及相关机构事务</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7.000000</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7.000000</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36" w:type="dxa"/>
          <w:trHeight w:val="397"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201</w:t>
            </w:r>
          </w:p>
        </w:tc>
        <w:tc>
          <w:tcPr>
            <w:tcW w:w="44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3</w:t>
            </w:r>
          </w:p>
        </w:tc>
        <w:tc>
          <w:tcPr>
            <w:tcW w:w="54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102</w:t>
            </w:r>
          </w:p>
        </w:tc>
        <w:tc>
          <w:tcPr>
            <w:tcW w:w="3968"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一般行政管理事务</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7.000000</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7.000000</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36" w:type="dxa"/>
          <w:trHeight w:val="397"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205</w:t>
            </w:r>
          </w:p>
        </w:tc>
        <w:tc>
          <w:tcPr>
            <w:tcW w:w="443"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541"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3968" w:type="dxa"/>
            <w:gridSpan w:val="2"/>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教育支出</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732.468232</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482.468232</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250.000000</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36" w:type="dxa"/>
          <w:trHeight w:val="397"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205</w:t>
            </w:r>
          </w:p>
        </w:tc>
        <w:tc>
          <w:tcPr>
            <w:tcW w:w="443"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04</w:t>
            </w:r>
          </w:p>
        </w:tc>
        <w:tc>
          <w:tcPr>
            <w:tcW w:w="541"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3968" w:type="dxa"/>
            <w:gridSpan w:val="2"/>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成人教育</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732.468232</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482.468232</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250.000000</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36" w:type="dxa"/>
          <w:trHeight w:val="397"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205</w:t>
            </w:r>
          </w:p>
        </w:tc>
        <w:tc>
          <w:tcPr>
            <w:tcW w:w="44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04</w:t>
            </w:r>
          </w:p>
        </w:tc>
        <w:tc>
          <w:tcPr>
            <w:tcW w:w="54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03</w:t>
            </w:r>
          </w:p>
        </w:tc>
        <w:tc>
          <w:tcPr>
            <w:tcW w:w="3968"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成人高等教育</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732.468232</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482.468232</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color w:val="000000"/>
                <w:kern w:val="0"/>
                <w:sz w:val="20"/>
                <w:szCs w:val="20"/>
                <w:lang w:bidi="ar"/>
              </w:rPr>
              <w:t>250.000000</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36" w:type="dxa"/>
          <w:trHeight w:val="397"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208</w:t>
            </w:r>
          </w:p>
        </w:tc>
        <w:tc>
          <w:tcPr>
            <w:tcW w:w="443"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541"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3968"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社会保障和就业支出</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73.472500</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73.472500</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36" w:type="dxa"/>
          <w:trHeight w:val="397"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208</w:t>
            </w:r>
          </w:p>
        </w:tc>
        <w:tc>
          <w:tcPr>
            <w:tcW w:w="443"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05</w:t>
            </w:r>
          </w:p>
        </w:tc>
        <w:tc>
          <w:tcPr>
            <w:tcW w:w="541"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3968"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行政事业单位养老支出</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73.472500</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73.472500</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36" w:type="dxa"/>
          <w:trHeight w:val="397"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208</w:t>
            </w:r>
          </w:p>
        </w:tc>
        <w:tc>
          <w:tcPr>
            <w:tcW w:w="44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05</w:t>
            </w:r>
          </w:p>
        </w:tc>
        <w:tc>
          <w:tcPr>
            <w:tcW w:w="54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02</w:t>
            </w:r>
          </w:p>
        </w:tc>
        <w:tc>
          <w:tcPr>
            <w:tcW w:w="3968"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事业单位离退休</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14.889700</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14.889700</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36" w:type="dxa"/>
          <w:trHeight w:val="397"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208</w:t>
            </w:r>
          </w:p>
        </w:tc>
        <w:tc>
          <w:tcPr>
            <w:tcW w:w="44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05</w:t>
            </w:r>
          </w:p>
        </w:tc>
        <w:tc>
          <w:tcPr>
            <w:tcW w:w="54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05</w:t>
            </w:r>
          </w:p>
        </w:tc>
        <w:tc>
          <w:tcPr>
            <w:tcW w:w="3968"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机关事业单位基本养老保险缴费支出</w:t>
            </w:r>
          </w:p>
        </w:tc>
        <w:tc>
          <w:tcPr>
            <w:tcW w:w="1417"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39.042400</w:t>
            </w:r>
          </w:p>
        </w:tc>
        <w:tc>
          <w:tcPr>
            <w:tcW w:w="1417"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39.042400</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36" w:type="dxa"/>
          <w:trHeight w:val="397"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208</w:t>
            </w:r>
          </w:p>
        </w:tc>
        <w:tc>
          <w:tcPr>
            <w:tcW w:w="44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05</w:t>
            </w:r>
          </w:p>
        </w:tc>
        <w:tc>
          <w:tcPr>
            <w:tcW w:w="54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06</w:t>
            </w:r>
          </w:p>
        </w:tc>
        <w:tc>
          <w:tcPr>
            <w:tcW w:w="3968"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机关事业单位职业年金缴费支出</w:t>
            </w:r>
          </w:p>
        </w:tc>
        <w:tc>
          <w:tcPr>
            <w:tcW w:w="1417"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19.540400</w:t>
            </w:r>
          </w:p>
        </w:tc>
        <w:tc>
          <w:tcPr>
            <w:tcW w:w="1417"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19.540400</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bl>
    <w:p>
      <w:pPr>
        <w:tabs>
          <w:tab w:val="center" w:pos="6979"/>
        </w:tabs>
        <w:rPr>
          <w:rFonts w:ascii="仿宋_GB2312" w:eastAsia="仿宋_GB2312"/>
          <w:b/>
          <w:sz w:val="32"/>
          <w:szCs w:val="32"/>
        </w:rPr>
      </w:pPr>
    </w:p>
    <w:tbl>
      <w:tblPr>
        <w:tblStyle w:val="4"/>
        <w:tblW w:w="0" w:type="auto"/>
        <w:tblInd w:w="0" w:type="dxa"/>
        <w:tblLayout w:type="fixed"/>
        <w:tblCellMar>
          <w:top w:w="0" w:type="dxa"/>
          <w:left w:w="108" w:type="dxa"/>
          <w:bottom w:w="0" w:type="dxa"/>
          <w:right w:w="108" w:type="dxa"/>
        </w:tblCellMar>
      </w:tblPr>
      <w:tblGrid>
        <w:gridCol w:w="684"/>
        <w:gridCol w:w="476"/>
        <w:gridCol w:w="536"/>
        <w:gridCol w:w="3458"/>
        <w:gridCol w:w="1587"/>
        <w:gridCol w:w="1587"/>
        <w:gridCol w:w="1587"/>
        <w:gridCol w:w="1587"/>
        <w:gridCol w:w="1587"/>
        <w:gridCol w:w="1587"/>
      </w:tblGrid>
      <w:tr>
        <w:tblPrEx>
          <w:tblCellMar>
            <w:top w:w="0" w:type="dxa"/>
            <w:left w:w="108" w:type="dxa"/>
            <w:bottom w:w="0" w:type="dxa"/>
            <w:right w:w="108" w:type="dxa"/>
          </w:tblCellMar>
        </w:tblPrEx>
        <w:trPr>
          <w:trHeight w:val="375" w:hRule="atLeast"/>
        </w:trPr>
        <w:tc>
          <w:tcPr>
            <w:tcW w:w="14676" w:type="dxa"/>
            <w:gridSpan w:val="10"/>
            <w:tcBorders>
              <w:top w:val="single" w:color="FFFFFF" w:sz="4" w:space="0"/>
              <w:left w:val="single" w:color="FFFFFF" w:sz="4" w:space="0"/>
              <w:bottom w:val="single" w:color="FFFFFF" w:sz="4" w:space="0"/>
              <w:right w:val="single" w:color="FFFFFF" w:sz="4" w:space="0"/>
            </w:tcBorders>
            <w:vAlign w:val="bottom"/>
          </w:tcPr>
          <w:p>
            <w:pPr>
              <w:widowControl/>
              <w:jc w:val="center"/>
              <w:rPr>
                <w:rFonts w:ascii="宋体" w:hAnsi="宋体" w:cs="宋体"/>
                <w:b/>
                <w:bCs/>
                <w:kern w:val="0"/>
                <w:sz w:val="28"/>
                <w:szCs w:val="28"/>
              </w:rPr>
            </w:pPr>
          </w:p>
          <w:p>
            <w:pPr>
              <w:widowControl/>
              <w:jc w:val="center"/>
              <w:rPr>
                <w:rFonts w:ascii="宋体" w:hAnsi="宋体" w:cs="宋体"/>
                <w:b/>
                <w:bCs/>
                <w:kern w:val="0"/>
                <w:sz w:val="28"/>
                <w:szCs w:val="28"/>
              </w:rPr>
            </w:pPr>
            <w:r>
              <w:rPr>
                <w:rFonts w:hint="eastAsia" w:ascii="宋体" w:hAnsi="宋体" w:cs="宋体"/>
                <w:b/>
                <w:bCs/>
                <w:kern w:val="0"/>
                <w:sz w:val="28"/>
                <w:szCs w:val="28"/>
              </w:rPr>
              <w:t>支出决算表</w:t>
            </w:r>
          </w:p>
          <w:p>
            <w:pPr>
              <w:widowControl/>
              <w:jc w:val="left"/>
              <w:rPr>
                <w:rFonts w:ascii="宋体" w:hAnsi="宋体" w:cs="宋体"/>
                <w:b/>
                <w:bCs/>
                <w:kern w:val="0"/>
                <w:sz w:val="28"/>
                <w:szCs w:val="28"/>
              </w:rPr>
            </w:pPr>
            <w:r>
              <w:rPr>
                <w:rFonts w:hint="eastAsia" w:ascii="宋体" w:hAnsi="宋体" w:cs="宋体"/>
                <w:kern w:val="0"/>
                <w:sz w:val="18"/>
                <w:szCs w:val="18"/>
              </w:rPr>
              <w:t xml:space="preserve">单位名称：  </w:t>
            </w:r>
            <w:r>
              <w:rPr>
                <w:rFonts w:hint="eastAsia"/>
                <w:sz w:val="20"/>
              </w:rPr>
              <w:t>北京开放大学怀柔分校</w:t>
            </w:r>
            <w:r>
              <w:rPr>
                <w:rFonts w:hint="eastAsia" w:ascii="宋体" w:hAnsi="宋体" w:cs="宋体"/>
                <w:kern w:val="0"/>
                <w:sz w:val="18"/>
                <w:szCs w:val="18"/>
              </w:rPr>
              <w:t xml:space="preserve">                                                                                                                     单位：万元</w:t>
            </w:r>
          </w:p>
        </w:tc>
      </w:tr>
      <w:tr>
        <w:tblPrEx>
          <w:tblCellMar>
            <w:top w:w="0" w:type="dxa"/>
            <w:left w:w="108" w:type="dxa"/>
            <w:bottom w:w="0" w:type="dxa"/>
            <w:right w:w="108" w:type="dxa"/>
          </w:tblCellMar>
        </w:tblPrEx>
        <w:trPr>
          <w:trHeight w:val="601" w:hRule="atLeast"/>
        </w:trPr>
        <w:tc>
          <w:tcPr>
            <w:tcW w:w="515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w:t>
            </w:r>
          </w:p>
        </w:tc>
        <w:tc>
          <w:tcPr>
            <w:tcW w:w="15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本年支出合计</w:t>
            </w:r>
          </w:p>
        </w:tc>
        <w:tc>
          <w:tcPr>
            <w:tcW w:w="15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基本支出</w:t>
            </w:r>
          </w:p>
        </w:tc>
        <w:tc>
          <w:tcPr>
            <w:tcW w:w="15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项目支出</w:t>
            </w:r>
          </w:p>
        </w:tc>
        <w:tc>
          <w:tcPr>
            <w:tcW w:w="15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上缴上级支出</w:t>
            </w:r>
          </w:p>
        </w:tc>
        <w:tc>
          <w:tcPr>
            <w:tcW w:w="15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经营支出</w:t>
            </w:r>
          </w:p>
        </w:tc>
        <w:tc>
          <w:tcPr>
            <w:tcW w:w="15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对附属单位补助支出</w:t>
            </w:r>
          </w:p>
        </w:tc>
      </w:tr>
      <w:tr>
        <w:tblPrEx>
          <w:tblCellMar>
            <w:top w:w="0" w:type="dxa"/>
            <w:left w:w="108" w:type="dxa"/>
            <w:bottom w:w="0" w:type="dxa"/>
            <w:right w:w="108" w:type="dxa"/>
          </w:tblCellMar>
        </w:tblPrEx>
        <w:trPr>
          <w:trHeight w:val="312" w:hRule="atLeast"/>
        </w:trPr>
        <w:tc>
          <w:tcPr>
            <w:tcW w:w="1696"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支出功能分类科目编码</w:t>
            </w:r>
          </w:p>
        </w:tc>
        <w:tc>
          <w:tcPr>
            <w:tcW w:w="345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12" w:hRule="atLeast"/>
        </w:trPr>
        <w:tc>
          <w:tcPr>
            <w:tcW w:w="169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4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12" w:hRule="atLeast"/>
        </w:trPr>
        <w:tc>
          <w:tcPr>
            <w:tcW w:w="169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4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60" w:hRule="atLeast"/>
        </w:trPr>
        <w:tc>
          <w:tcPr>
            <w:tcW w:w="68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类</w:t>
            </w:r>
          </w:p>
        </w:tc>
        <w:tc>
          <w:tcPr>
            <w:tcW w:w="47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款</w:t>
            </w:r>
          </w:p>
        </w:tc>
        <w:tc>
          <w:tcPr>
            <w:tcW w:w="5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345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栏次</w:t>
            </w:r>
          </w:p>
        </w:tc>
        <w:tc>
          <w:tcPr>
            <w:tcW w:w="158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58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58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58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58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58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r>
      <w:tr>
        <w:tblPrEx>
          <w:tblCellMar>
            <w:top w:w="0" w:type="dxa"/>
            <w:left w:w="108" w:type="dxa"/>
            <w:bottom w:w="0" w:type="dxa"/>
            <w:right w:w="108" w:type="dxa"/>
          </w:tblCellMar>
        </w:tblPrEx>
        <w:trPr>
          <w:trHeight w:val="360" w:hRule="atLeast"/>
        </w:trPr>
        <w:tc>
          <w:tcPr>
            <w:tcW w:w="6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45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823.557752</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816.588752</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6.969000</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8" w:hRule="exact"/>
        </w:trPr>
        <w:tc>
          <w:tcPr>
            <w:tcW w:w="6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201</w:t>
            </w:r>
          </w:p>
        </w:tc>
        <w:tc>
          <w:tcPr>
            <w:tcW w:w="47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53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3458"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一般公共服务支出</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6.969000</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b/>
                <w:bCs/>
                <w:color w:val="000000"/>
                <w:kern w:val="0"/>
                <w:sz w:val="20"/>
                <w:szCs w:val="20"/>
                <w:lang w:bidi="ar"/>
              </w:rPr>
              <w:t>6.969000</w:t>
            </w: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8" w:hRule="exact"/>
        </w:trPr>
        <w:tc>
          <w:tcPr>
            <w:tcW w:w="6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201</w:t>
            </w:r>
          </w:p>
        </w:tc>
        <w:tc>
          <w:tcPr>
            <w:tcW w:w="47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3</w:t>
            </w:r>
          </w:p>
        </w:tc>
        <w:tc>
          <w:tcPr>
            <w:tcW w:w="53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w:t>
            </w:r>
          </w:p>
        </w:tc>
        <w:tc>
          <w:tcPr>
            <w:tcW w:w="3458"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党委办公厅（室）及相关机构事务</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6.969000</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b/>
                <w:bCs/>
                <w:color w:val="000000"/>
                <w:kern w:val="0"/>
                <w:sz w:val="20"/>
                <w:szCs w:val="20"/>
                <w:lang w:bidi="ar"/>
              </w:rPr>
              <w:t>6.969000</w:t>
            </w: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8" w:hRule="exact"/>
        </w:trPr>
        <w:tc>
          <w:tcPr>
            <w:tcW w:w="6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201</w:t>
            </w:r>
          </w:p>
        </w:tc>
        <w:tc>
          <w:tcPr>
            <w:tcW w:w="47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5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102</w:t>
            </w:r>
          </w:p>
        </w:tc>
        <w:tc>
          <w:tcPr>
            <w:tcW w:w="3458"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一般行政管理事务</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6.969000</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color w:val="000000"/>
                <w:kern w:val="0"/>
                <w:sz w:val="20"/>
                <w:szCs w:val="20"/>
                <w:lang w:bidi="ar"/>
              </w:rPr>
              <w:t>6.969000</w:t>
            </w: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8" w:hRule="exact"/>
        </w:trPr>
        <w:tc>
          <w:tcPr>
            <w:tcW w:w="6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205</w:t>
            </w:r>
          </w:p>
        </w:tc>
        <w:tc>
          <w:tcPr>
            <w:tcW w:w="47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53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3458"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教育支出</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743.116252</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743.116252</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8" w:hRule="exact"/>
        </w:trPr>
        <w:tc>
          <w:tcPr>
            <w:tcW w:w="6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205</w:t>
            </w:r>
          </w:p>
        </w:tc>
        <w:tc>
          <w:tcPr>
            <w:tcW w:w="47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04</w:t>
            </w:r>
          </w:p>
        </w:tc>
        <w:tc>
          <w:tcPr>
            <w:tcW w:w="53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3458"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成人教育</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743.116252</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743.116252</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8" w:hRule="exact"/>
        </w:trPr>
        <w:tc>
          <w:tcPr>
            <w:tcW w:w="6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205</w:t>
            </w:r>
          </w:p>
        </w:tc>
        <w:tc>
          <w:tcPr>
            <w:tcW w:w="47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04</w:t>
            </w:r>
          </w:p>
        </w:tc>
        <w:tc>
          <w:tcPr>
            <w:tcW w:w="5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03</w:t>
            </w:r>
          </w:p>
        </w:tc>
        <w:tc>
          <w:tcPr>
            <w:tcW w:w="3458"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成人高等教育</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743.116252</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743.116252</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8" w:hRule="exact"/>
        </w:trPr>
        <w:tc>
          <w:tcPr>
            <w:tcW w:w="6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208</w:t>
            </w:r>
          </w:p>
        </w:tc>
        <w:tc>
          <w:tcPr>
            <w:tcW w:w="47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53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3458"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社会保障和就业支出</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73.472500</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73.472500</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8" w:hRule="exact"/>
        </w:trPr>
        <w:tc>
          <w:tcPr>
            <w:tcW w:w="6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208</w:t>
            </w:r>
          </w:p>
        </w:tc>
        <w:tc>
          <w:tcPr>
            <w:tcW w:w="47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05</w:t>
            </w:r>
          </w:p>
        </w:tc>
        <w:tc>
          <w:tcPr>
            <w:tcW w:w="53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3458"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行政事业单位养老支出</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73.472500</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73.472500</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8" w:hRule="exact"/>
        </w:trPr>
        <w:tc>
          <w:tcPr>
            <w:tcW w:w="6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208</w:t>
            </w:r>
          </w:p>
        </w:tc>
        <w:tc>
          <w:tcPr>
            <w:tcW w:w="47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5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02</w:t>
            </w:r>
          </w:p>
        </w:tc>
        <w:tc>
          <w:tcPr>
            <w:tcW w:w="3458"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事业单位离退休</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14.889700</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14.889700</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8" w:hRule="exact"/>
        </w:trPr>
        <w:tc>
          <w:tcPr>
            <w:tcW w:w="6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208</w:t>
            </w:r>
          </w:p>
        </w:tc>
        <w:tc>
          <w:tcPr>
            <w:tcW w:w="47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5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3458" w:type="dxa"/>
            <w:tcBorders>
              <w:top w:val="nil"/>
              <w:left w:val="nil"/>
              <w:bottom w:val="single" w:color="auto" w:sz="4" w:space="0"/>
              <w:right w:val="single" w:color="auto" w:sz="4" w:space="0"/>
            </w:tcBorders>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机关事业单位基本养老保险缴费支出</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39.042400</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39.042400</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8" w:hRule="exact"/>
        </w:trPr>
        <w:tc>
          <w:tcPr>
            <w:tcW w:w="6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208</w:t>
            </w:r>
          </w:p>
        </w:tc>
        <w:tc>
          <w:tcPr>
            <w:tcW w:w="47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5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06</w:t>
            </w:r>
          </w:p>
        </w:tc>
        <w:tc>
          <w:tcPr>
            <w:tcW w:w="3458" w:type="dxa"/>
            <w:tcBorders>
              <w:top w:val="nil"/>
              <w:left w:val="nil"/>
              <w:bottom w:val="single" w:color="auto" w:sz="4" w:space="0"/>
              <w:right w:val="single" w:color="auto" w:sz="4" w:space="0"/>
            </w:tcBorders>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机关事业单位职业年金缴费支出</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19.540400</w:t>
            </w:r>
          </w:p>
        </w:tc>
        <w:tc>
          <w:tcPr>
            <w:tcW w:w="158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19.540400</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587"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r>
    </w:tbl>
    <w:p>
      <w:pPr>
        <w:tabs>
          <w:tab w:val="center" w:pos="6979"/>
        </w:tabs>
        <w:spacing w:line="380" w:lineRule="exact"/>
        <w:jc w:val="center"/>
        <w:rPr>
          <w:rFonts w:ascii="宋体" w:hAnsi="宋体" w:cs="宋体"/>
          <w:b/>
          <w:bCs/>
          <w:kern w:val="0"/>
          <w:sz w:val="28"/>
          <w:szCs w:val="28"/>
        </w:rPr>
      </w:pPr>
    </w:p>
    <w:p>
      <w:pPr>
        <w:tabs>
          <w:tab w:val="center" w:pos="6979"/>
        </w:tabs>
        <w:spacing w:line="320" w:lineRule="exact"/>
        <w:rPr>
          <w:rFonts w:ascii="宋体" w:hAnsi="宋体" w:cs="宋体"/>
          <w:b/>
          <w:bCs/>
          <w:kern w:val="0"/>
          <w:sz w:val="28"/>
          <w:szCs w:val="28"/>
        </w:rPr>
      </w:pPr>
    </w:p>
    <w:p>
      <w:pPr>
        <w:tabs>
          <w:tab w:val="center" w:pos="6979"/>
        </w:tabs>
        <w:spacing w:line="320" w:lineRule="exact"/>
        <w:rPr>
          <w:rFonts w:ascii="宋体" w:hAnsi="宋体" w:cs="宋体"/>
          <w:b/>
          <w:bCs/>
          <w:kern w:val="0"/>
          <w:sz w:val="28"/>
          <w:szCs w:val="28"/>
        </w:rPr>
      </w:pPr>
    </w:p>
    <w:p>
      <w:pPr>
        <w:tabs>
          <w:tab w:val="center" w:pos="6979"/>
        </w:tabs>
        <w:spacing w:line="320" w:lineRule="exact"/>
        <w:jc w:val="center"/>
        <w:rPr>
          <w:rFonts w:ascii="宋体" w:hAnsi="宋体" w:cs="宋体"/>
          <w:b/>
          <w:bCs/>
          <w:kern w:val="0"/>
          <w:sz w:val="28"/>
          <w:szCs w:val="28"/>
        </w:rPr>
      </w:pPr>
    </w:p>
    <w:p>
      <w:pPr>
        <w:tabs>
          <w:tab w:val="center" w:pos="6979"/>
        </w:tabs>
        <w:spacing w:line="320" w:lineRule="exact"/>
        <w:jc w:val="center"/>
        <w:rPr>
          <w:rFonts w:ascii="宋体" w:hAnsi="宋体" w:cs="宋体"/>
          <w:b/>
          <w:bCs/>
          <w:kern w:val="0"/>
          <w:sz w:val="28"/>
          <w:szCs w:val="28"/>
        </w:rPr>
      </w:pPr>
      <w:r>
        <w:rPr>
          <w:rFonts w:hint="eastAsia" w:ascii="宋体" w:hAnsi="宋体" w:cs="宋体"/>
          <w:b/>
          <w:bCs/>
          <w:kern w:val="0"/>
          <w:sz w:val="28"/>
          <w:szCs w:val="28"/>
        </w:rPr>
        <w:t>财政拨款收入支出决算总表</w:t>
      </w:r>
    </w:p>
    <w:p>
      <w:pPr>
        <w:spacing w:line="280" w:lineRule="exact"/>
        <w:ind w:left="-1050" w:leftChars="-500" w:right="-604" w:rightChars="-288"/>
        <w:rPr>
          <w:sz w:val="20"/>
        </w:rPr>
      </w:pPr>
      <w:r>
        <w:rPr>
          <w:rFonts w:hint="eastAsia"/>
          <w:sz w:val="20"/>
        </w:rPr>
        <w:t xml:space="preserve">           单位</w:t>
      </w:r>
      <w:r>
        <w:rPr>
          <w:sz w:val="20"/>
        </w:rPr>
        <w:t>名称：</w:t>
      </w:r>
      <w:r>
        <w:rPr>
          <w:rFonts w:hint="eastAsia"/>
          <w:sz w:val="20"/>
        </w:rPr>
        <w:t xml:space="preserve">北京开放大学怀柔分校                                  </w:t>
      </w:r>
      <w:r>
        <w:rPr>
          <w:sz w:val="20"/>
        </w:rPr>
        <w:t xml:space="preserve">                   </w:t>
      </w:r>
      <w:r>
        <w:rPr>
          <w:rFonts w:hint="eastAsia"/>
          <w:sz w:val="20"/>
        </w:rPr>
        <w:t xml:space="preserve"> </w:t>
      </w:r>
      <w:r>
        <w:rPr>
          <w:sz w:val="20"/>
        </w:rPr>
        <w:t xml:space="preserve">               </w:t>
      </w:r>
      <w:r>
        <w:rPr>
          <w:rFonts w:hint="eastAsia"/>
          <w:sz w:val="20"/>
        </w:rPr>
        <w:t xml:space="preserve">                                      单位</w:t>
      </w:r>
      <w:r>
        <w:rPr>
          <w:sz w:val="20"/>
        </w:rPr>
        <w:t>：万元</w:t>
      </w:r>
    </w:p>
    <w:tbl>
      <w:tblPr>
        <w:tblStyle w:val="4"/>
        <w:tblW w:w="14983" w:type="dxa"/>
        <w:tblInd w:w="0" w:type="dxa"/>
        <w:tblLayout w:type="fixed"/>
        <w:tblCellMar>
          <w:top w:w="0" w:type="dxa"/>
          <w:left w:w="108" w:type="dxa"/>
          <w:bottom w:w="0" w:type="dxa"/>
          <w:right w:w="108" w:type="dxa"/>
        </w:tblCellMar>
      </w:tblPr>
      <w:tblGrid>
        <w:gridCol w:w="2660"/>
        <w:gridCol w:w="1134"/>
        <w:gridCol w:w="1134"/>
        <w:gridCol w:w="2977"/>
        <w:gridCol w:w="1134"/>
        <w:gridCol w:w="1134"/>
        <w:gridCol w:w="1134"/>
        <w:gridCol w:w="1134"/>
        <w:gridCol w:w="1134"/>
        <w:gridCol w:w="1408"/>
      </w:tblGrid>
      <w:tr>
        <w:tblPrEx>
          <w:tblCellMar>
            <w:top w:w="0" w:type="dxa"/>
            <w:left w:w="108" w:type="dxa"/>
            <w:bottom w:w="0" w:type="dxa"/>
            <w:right w:w="108" w:type="dxa"/>
          </w:tblCellMar>
        </w:tblPrEx>
        <w:trPr>
          <w:trHeight w:val="255" w:hRule="exact"/>
        </w:trPr>
        <w:tc>
          <w:tcPr>
            <w:tcW w:w="492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收     入</w:t>
            </w:r>
          </w:p>
        </w:tc>
        <w:tc>
          <w:tcPr>
            <w:tcW w:w="10055"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支     出</w:t>
            </w:r>
          </w:p>
        </w:tc>
      </w:tr>
      <w:tr>
        <w:tblPrEx>
          <w:tblCellMar>
            <w:top w:w="0" w:type="dxa"/>
            <w:left w:w="108" w:type="dxa"/>
            <w:bottom w:w="0" w:type="dxa"/>
            <w:right w:w="108" w:type="dxa"/>
          </w:tblCellMar>
        </w:tblPrEx>
        <w:trPr>
          <w:trHeight w:val="255" w:hRule="exact"/>
        </w:trPr>
        <w:tc>
          <w:tcPr>
            <w:tcW w:w="26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    目</w:t>
            </w:r>
          </w:p>
        </w:tc>
        <w:tc>
          <w:tcPr>
            <w:tcW w:w="1134" w:type="dxa"/>
            <w:vMerge w:val="restart"/>
            <w:tcBorders>
              <w:top w:val="nil"/>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年初预算数</w:t>
            </w:r>
          </w:p>
        </w:tc>
        <w:tc>
          <w:tcPr>
            <w:tcW w:w="1134" w:type="dxa"/>
            <w:vMerge w:val="restart"/>
            <w:tcBorders>
              <w:top w:val="nil"/>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决算数</w:t>
            </w:r>
          </w:p>
        </w:tc>
        <w:tc>
          <w:tcPr>
            <w:tcW w:w="297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项目（按功能分类）</w:t>
            </w:r>
          </w:p>
        </w:tc>
        <w:tc>
          <w:tcPr>
            <w:tcW w:w="226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一般公共预算财政拨款</w:t>
            </w:r>
          </w:p>
        </w:tc>
        <w:tc>
          <w:tcPr>
            <w:tcW w:w="226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政府性基金预算财政拨款</w:t>
            </w:r>
          </w:p>
        </w:tc>
        <w:tc>
          <w:tcPr>
            <w:tcW w:w="2542"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国有资本经营预算财政拨款</w:t>
            </w:r>
          </w:p>
        </w:tc>
      </w:tr>
      <w:tr>
        <w:tblPrEx>
          <w:tblCellMar>
            <w:top w:w="0" w:type="dxa"/>
            <w:left w:w="108" w:type="dxa"/>
            <w:bottom w:w="0" w:type="dxa"/>
            <w:right w:w="108" w:type="dxa"/>
          </w:tblCellMar>
        </w:tblPrEx>
        <w:trPr>
          <w:trHeight w:val="255" w:hRule="exact"/>
        </w:trPr>
        <w:tc>
          <w:tcPr>
            <w:tcW w:w="2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9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决算数</w:t>
            </w:r>
          </w:p>
        </w:tc>
        <w:tc>
          <w:tcPr>
            <w:tcW w:w="1134"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年初预算数</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决算数</w:t>
            </w:r>
          </w:p>
        </w:tc>
        <w:tc>
          <w:tcPr>
            <w:tcW w:w="1134"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年初预算数</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决算数</w:t>
            </w: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一、一般公共预算财政拨款</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377.698000</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562.940732</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一、一般公共服务支出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6.969000</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二、政府性基金预算财政拨款</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二、外交支出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三、国有资本经营预算财政拨款</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三、国防支出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四、公共安全支出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五、教育支出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317.899200</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487.685195</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六、科学技术支出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七、文化旅游体育与传媒支出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八、社会保障和就业支出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59.798800</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73.472500</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九、卫生健康支出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十、节能环保支出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十一、城乡社区支出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十二、农林水支出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十三、交通运输支出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十四、资源勘探工业信息等支出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十五、商业服务业等支出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十六、金融支出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十七、援助其他地区支出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十八、自认资源海洋气象等支出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十九、住房保障支出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二十、粮油物资储备支出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二十一、国有资本经营预算支出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二十二、灾害防治及应急管理支出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二十三、其他支出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二十四、债务还本支出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二十五、债务付息支出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29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r>
              <w:rPr>
                <w:rFonts w:hint="eastAsia" w:ascii="宋体" w:hAnsi="宋体" w:cs="宋体"/>
                <w:kern w:val="0"/>
                <w:sz w:val="18"/>
                <w:szCs w:val="18"/>
              </w:rPr>
              <w:t>二十六、抗疫特别国债安排的支出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本年收入合计</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377.698000</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562.940732</w:t>
            </w:r>
          </w:p>
        </w:tc>
        <w:tc>
          <w:tcPr>
            <w:tcW w:w="2977"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本年支出合计</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377.698000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568.126695</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年初财政拨款结转和结余</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6.999523</w:t>
            </w:r>
          </w:p>
        </w:tc>
        <w:tc>
          <w:tcPr>
            <w:tcW w:w="297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年末财政拨款结转和结余</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1.813560</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一、一般公共预算财政拨款</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6.999523</w:t>
            </w:r>
          </w:p>
        </w:tc>
        <w:tc>
          <w:tcPr>
            <w:tcW w:w="297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二、政府性基金预算财政拨款</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297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三、国有资本经营预算财政拨款</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297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kern w:val="0"/>
                <w:sz w:val="18"/>
                <w:szCs w:val="18"/>
              </w:rPr>
            </w:pPr>
          </w:p>
        </w:tc>
        <w:tc>
          <w:tcPr>
            <w:tcW w:w="14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255" w:hRule="exact"/>
        </w:trPr>
        <w:tc>
          <w:tcPr>
            <w:tcW w:w="26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总计</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377.698000</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569.940255</w:t>
            </w:r>
          </w:p>
        </w:tc>
        <w:tc>
          <w:tcPr>
            <w:tcW w:w="297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总计</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377.698000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569.940255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p>
            <w:pPr>
              <w:widowControl/>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nil"/>
            </w:tcBorders>
          </w:tcPr>
          <w:p>
            <w:pPr>
              <w:widowControl/>
              <w:jc w:val="right"/>
              <w:rPr>
                <w:rFonts w:ascii="宋体" w:hAnsi="宋体" w:cs="宋体"/>
                <w:kern w:val="0"/>
                <w:sz w:val="18"/>
                <w:szCs w:val="18"/>
              </w:rPr>
            </w:pPr>
          </w:p>
        </w:tc>
        <w:tc>
          <w:tcPr>
            <w:tcW w:w="1408" w:type="dxa"/>
            <w:tcBorders>
              <w:top w:val="nil"/>
              <w:left w:val="nil"/>
              <w:bottom w:val="single" w:color="auto" w:sz="4" w:space="0"/>
              <w:right w:val="single" w:color="auto" w:sz="4" w:space="0"/>
            </w:tcBorders>
          </w:tcPr>
          <w:p>
            <w:pPr>
              <w:widowControl/>
              <w:jc w:val="right"/>
              <w:rPr>
                <w:rFonts w:ascii="宋体" w:hAnsi="宋体" w:cs="宋体"/>
                <w:kern w:val="0"/>
                <w:sz w:val="18"/>
                <w:szCs w:val="18"/>
              </w:rPr>
            </w:pPr>
          </w:p>
        </w:tc>
      </w:tr>
    </w:tbl>
    <w:p>
      <w:pPr>
        <w:tabs>
          <w:tab w:val="center" w:pos="6979"/>
        </w:tabs>
        <w:rPr>
          <w:rFonts w:ascii="宋体" w:hAnsi="宋体" w:cs="宋体"/>
          <w:b/>
          <w:bCs/>
          <w:kern w:val="0"/>
          <w:sz w:val="28"/>
          <w:szCs w:val="28"/>
        </w:rPr>
      </w:pPr>
    </w:p>
    <w:p>
      <w:pPr>
        <w:tabs>
          <w:tab w:val="center" w:pos="6979"/>
        </w:tabs>
        <w:jc w:val="center"/>
        <w:rPr>
          <w:rFonts w:ascii="仿宋_GB2312" w:eastAsia="仿宋_GB2312"/>
          <w:b/>
          <w:sz w:val="32"/>
          <w:szCs w:val="32"/>
        </w:rPr>
      </w:pPr>
      <w:r>
        <w:rPr>
          <w:rFonts w:hint="eastAsia" w:ascii="宋体" w:hAnsi="宋体" w:cs="宋体"/>
          <w:b/>
          <w:bCs/>
          <w:kern w:val="0"/>
          <w:sz w:val="28"/>
          <w:szCs w:val="28"/>
        </w:rPr>
        <w:t>一般公共预算财政拨款支出决算表</w:t>
      </w:r>
    </w:p>
    <w:tbl>
      <w:tblPr>
        <w:tblStyle w:val="4"/>
        <w:tblpPr w:leftFromText="180" w:rightFromText="180" w:vertAnchor="text" w:horzAnchor="page" w:tblpX="1388" w:tblpY="628"/>
        <w:tblOverlap w:val="never"/>
        <w:tblW w:w="14740" w:type="dxa"/>
        <w:tblInd w:w="0" w:type="dxa"/>
        <w:tblLayout w:type="fixed"/>
        <w:tblCellMar>
          <w:top w:w="0" w:type="dxa"/>
          <w:left w:w="108" w:type="dxa"/>
          <w:bottom w:w="0" w:type="dxa"/>
          <w:right w:w="108" w:type="dxa"/>
        </w:tblCellMar>
      </w:tblPr>
      <w:tblGrid>
        <w:gridCol w:w="1072"/>
        <w:gridCol w:w="1072"/>
        <w:gridCol w:w="1072"/>
        <w:gridCol w:w="3216"/>
        <w:gridCol w:w="2679"/>
        <w:gridCol w:w="2144"/>
        <w:gridCol w:w="1812"/>
        <w:gridCol w:w="1673"/>
      </w:tblGrid>
      <w:tr>
        <w:tblPrEx>
          <w:tblCellMar>
            <w:top w:w="0" w:type="dxa"/>
            <w:left w:w="108" w:type="dxa"/>
            <w:bottom w:w="0" w:type="dxa"/>
            <w:right w:w="108" w:type="dxa"/>
          </w:tblCellMar>
        </w:tblPrEx>
        <w:trPr>
          <w:trHeight w:val="399" w:hRule="atLeast"/>
        </w:trPr>
        <w:tc>
          <w:tcPr>
            <w:tcW w:w="3216" w:type="dxa"/>
            <w:gridSpan w:val="3"/>
            <w:tcBorders>
              <w:top w:val="single" w:color="FFFFFF" w:sz="8" w:space="0"/>
              <w:left w:val="single" w:color="FFFFFF" w:sz="8" w:space="0"/>
              <w:bottom w:val="nil"/>
              <w:right w:val="single" w:color="FFFFFF" w:sz="8" w:space="0"/>
            </w:tcBorders>
            <w:vAlign w:val="center"/>
          </w:tcPr>
          <w:p>
            <w:pPr>
              <w:widowControl/>
              <w:rPr>
                <w:rFonts w:ascii="宋体" w:hAnsi="宋体" w:cs="宋体"/>
                <w:kern w:val="0"/>
                <w:sz w:val="18"/>
                <w:szCs w:val="18"/>
              </w:rPr>
            </w:pPr>
            <w:r>
              <w:rPr>
                <w:rFonts w:hint="eastAsia" w:ascii="宋体" w:hAnsi="宋体" w:cs="宋体"/>
                <w:kern w:val="0"/>
                <w:sz w:val="18"/>
                <w:szCs w:val="18"/>
              </w:rPr>
              <w:t xml:space="preserve">单位名称：北京开放大学怀柔分校  </w:t>
            </w:r>
          </w:p>
        </w:tc>
        <w:tc>
          <w:tcPr>
            <w:tcW w:w="3216" w:type="dxa"/>
            <w:tcBorders>
              <w:top w:val="single" w:color="FFFFFF" w:sz="8" w:space="0"/>
              <w:left w:val="nil"/>
              <w:bottom w:val="nil"/>
              <w:right w:val="single" w:color="FFFFFF" w:sz="8"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679" w:type="dxa"/>
            <w:tcBorders>
              <w:top w:val="single" w:color="FFFFFF" w:sz="8" w:space="0"/>
              <w:left w:val="nil"/>
              <w:bottom w:val="nil"/>
              <w:right w:val="nil"/>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144" w:type="dxa"/>
            <w:tcBorders>
              <w:top w:val="single" w:color="FFFFFF" w:sz="8" w:space="0"/>
              <w:left w:val="single" w:color="FFFFFF" w:sz="8" w:space="0"/>
              <w:bottom w:val="nil"/>
              <w:right w:val="single" w:color="FFFFFF" w:sz="8"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812" w:type="dxa"/>
            <w:tcBorders>
              <w:top w:val="single" w:color="FFFFFF" w:sz="8" w:space="0"/>
              <w:left w:val="nil"/>
              <w:bottom w:val="nil"/>
              <w:right w:val="single" w:color="FFFFFF" w:sz="8"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673" w:type="dxa"/>
            <w:tcBorders>
              <w:top w:val="single" w:color="FFFFFF" w:sz="8" w:space="0"/>
              <w:left w:val="nil"/>
              <w:bottom w:val="nil"/>
              <w:right w:val="single" w:color="FFFFFF" w:sz="8"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单位：万元</w:t>
            </w:r>
          </w:p>
        </w:tc>
      </w:tr>
      <w:tr>
        <w:tblPrEx>
          <w:tblCellMar>
            <w:top w:w="0" w:type="dxa"/>
            <w:left w:w="108" w:type="dxa"/>
            <w:bottom w:w="0" w:type="dxa"/>
            <w:right w:w="108" w:type="dxa"/>
          </w:tblCellMar>
        </w:tblPrEx>
        <w:trPr>
          <w:trHeight w:val="550" w:hRule="atLeast"/>
        </w:trPr>
        <w:tc>
          <w:tcPr>
            <w:tcW w:w="643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        目</w:t>
            </w:r>
          </w:p>
        </w:tc>
        <w:tc>
          <w:tcPr>
            <w:tcW w:w="2679" w:type="dxa"/>
            <w:vMerge w:val="restart"/>
            <w:tcBorders>
              <w:top w:val="single" w:color="auto" w:sz="4" w:space="0"/>
              <w:left w:val="nil"/>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单位名称</w:t>
            </w:r>
          </w:p>
        </w:tc>
        <w:tc>
          <w:tcPr>
            <w:tcW w:w="2144" w:type="dxa"/>
            <w:vMerge w:val="restart"/>
            <w:tcBorders>
              <w:top w:val="single" w:color="auto" w:sz="4" w:space="0"/>
              <w:left w:val="nil"/>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1812" w:type="dxa"/>
            <w:vMerge w:val="restart"/>
            <w:tcBorders>
              <w:top w:val="single" w:color="auto" w:sz="4" w:space="0"/>
              <w:left w:val="nil"/>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基本支出</w:t>
            </w:r>
          </w:p>
        </w:tc>
        <w:tc>
          <w:tcPr>
            <w:tcW w:w="1673" w:type="dxa"/>
            <w:vMerge w:val="restart"/>
            <w:tcBorders>
              <w:top w:val="single" w:color="auto" w:sz="4" w:space="0"/>
              <w:left w:val="nil"/>
              <w:right w:val="single" w:color="auto" w:sz="4" w:space="0"/>
            </w:tcBorders>
            <w:vAlign w:val="center"/>
          </w:tcPr>
          <w:p>
            <w:pPr>
              <w:jc w:val="center"/>
              <w:rPr>
                <w:rFonts w:ascii="宋体" w:hAnsi="宋体" w:cs="宋体"/>
                <w:b/>
                <w:bCs/>
                <w:kern w:val="0"/>
                <w:sz w:val="18"/>
                <w:szCs w:val="18"/>
              </w:rPr>
            </w:pPr>
            <w:r>
              <w:rPr>
                <w:rFonts w:hint="eastAsia" w:ascii="宋体" w:hAnsi="宋体" w:cs="宋体"/>
                <w:kern w:val="0"/>
                <w:sz w:val="18"/>
                <w:szCs w:val="18"/>
              </w:rPr>
              <w:t>项目支出</w:t>
            </w:r>
          </w:p>
        </w:tc>
      </w:tr>
      <w:tr>
        <w:tblPrEx>
          <w:tblCellMar>
            <w:top w:w="0" w:type="dxa"/>
            <w:left w:w="108" w:type="dxa"/>
            <w:bottom w:w="0" w:type="dxa"/>
            <w:right w:w="108" w:type="dxa"/>
          </w:tblCellMar>
        </w:tblPrEx>
        <w:trPr>
          <w:trHeight w:val="915" w:hRule="atLeast"/>
        </w:trPr>
        <w:tc>
          <w:tcPr>
            <w:tcW w:w="321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支出功能分类科目编码</w:t>
            </w:r>
          </w:p>
        </w:tc>
        <w:tc>
          <w:tcPr>
            <w:tcW w:w="321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2679" w:type="dxa"/>
            <w:vMerge w:val="continue"/>
            <w:tcBorders>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2144" w:type="dxa"/>
            <w:vMerge w:val="continue"/>
            <w:tcBorders>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812" w:type="dxa"/>
            <w:vMerge w:val="continue"/>
            <w:tcBorders>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673" w:type="dxa"/>
            <w:vMerge w:val="continue"/>
            <w:tcBorders>
              <w:left w:val="nil"/>
              <w:bottom w:val="single" w:color="auto" w:sz="4" w:space="0"/>
              <w:right w:val="single" w:color="auto" w:sz="4"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99" w:hRule="atLeast"/>
        </w:trPr>
        <w:tc>
          <w:tcPr>
            <w:tcW w:w="1072" w:type="dxa"/>
            <w:vMerge w:val="restart"/>
            <w:tcBorders>
              <w:top w:val="nil"/>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类</w:t>
            </w:r>
          </w:p>
        </w:tc>
        <w:tc>
          <w:tcPr>
            <w:tcW w:w="1072" w:type="dxa"/>
            <w:vMerge w:val="restart"/>
            <w:tcBorders>
              <w:top w:val="nil"/>
              <w:left w:val="nil"/>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款</w:t>
            </w:r>
          </w:p>
        </w:tc>
        <w:tc>
          <w:tcPr>
            <w:tcW w:w="1072" w:type="dxa"/>
            <w:vMerge w:val="restart"/>
            <w:tcBorders>
              <w:top w:val="nil"/>
              <w:left w:val="nil"/>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321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栏次</w:t>
            </w:r>
          </w:p>
        </w:tc>
        <w:tc>
          <w:tcPr>
            <w:tcW w:w="267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4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8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6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r>
      <w:tr>
        <w:tblPrEx>
          <w:tblCellMar>
            <w:top w:w="0" w:type="dxa"/>
            <w:left w:w="108" w:type="dxa"/>
            <w:bottom w:w="0" w:type="dxa"/>
            <w:right w:w="108" w:type="dxa"/>
          </w:tblCellMar>
        </w:tblPrEx>
        <w:trPr>
          <w:trHeight w:val="399" w:hRule="atLeast"/>
        </w:trPr>
        <w:tc>
          <w:tcPr>
            <w:tcW w:w="107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72" w:type="dxa"/>
            <w:vMerge w:val="continue"/>
            <w:tcBorders>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072" w:type="dxa"/>
            <w:vMerge w:val="continue"/>
            <w:tcBorders>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321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267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568.126695</w:t>
            </w:r>
          </w:p>
        </w:tc>
        <w:tc>
          <w:tcPr>
            <w:tcW w:w="1812"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561.157695</w:t>
            </w:r>
          </w:p>
        </w:tc>
        <w:tc>
          <w:tcPr>
            <w:tcW w:w="1673"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6.969000</w:t>
            </w:r>
          </w:p>
        </w:tc>
      </w:tr>
      <w:tr>
        <w:tblPrEx>
          <w:tblCellMar>
            <w:top w:w="0" w:type="dxa"/>
            <w:left w:w="108" w:type="dxa"/>
            <w:bottom w:w="0" w:type="dxa"/>
            <w:right w:w="108" w:type="dxa"/>
          </w:tblCellMar>
        </w:tblPrEx>
        <w:trPr>
          <w:trHeight w:val="283" w:hRule="exact"/>
        </w:trPr>
        <w:tc>
          <w:tcPr>
            <w:tcW w:w="107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b/>
                <w:bCs/>
                <w:kern w:val="0"/>
                <w:sz w:val="18"/>
                <w:szCs w:val="18"/>
              </w:rPr>
              <w:t>201</w:t>
            </w: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321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b/>
                <w:bCs/>
                <w:kern w:val="0"/>
                <w:sz w:val="18"/>
                <w:szCs w:val="18"/>
              </w:rPr>
              <w:t>一般公共服务支出</w:t>
            </w:r>
          </w:p>
        </w:tc>
        <w:tc>
          <w:tcPr>
            <w:tcW w:w="2679"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6.969000</w:t>
            </w:r>
          </w:p>
        </w:tc>
        <w:tc>
          <w:tcPr>
            <w:tcW w:w="1812"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73"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b/>
                <w:bCs/>
                <w:color w:val="000000"/>
                <w:kern w:val="0"/>
                <w:sz w:val="20"/>
                <w:szCs w:val="20"/>
                <w:lang w:bidi="ar"/>
              </w:rPr>
              <w:t>6.969000</w:t>
            </w:r>
          </w:p>
        </w:tc>
      </w:tr>
      <w:tr>
        <w:tblPrEx>
          <w:tblCellMar>
            <w:top w:w="0" w:type="dxa"/>
            <w:left w:w="108" w:type="dxa"/>
            <w:bottom w:w="0" w:type="dxa"/>
            <w:right w:w="108" w:type="dxa"/>
          </w:tblCellMar>
        </w:tblPrEx>
        <w:trPr>
          <w:trHeight w:val="283" w:hRule="exact"/>
        </w:trPr>
        <w:tc>
          <w:tcPr>
            <w:tcW w:w="107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b/>
                <w:bCs/>
                <w:kern w:val="0"/>
                <w:sz w:val="18"/>
                <w:szCs w:val="18"/>
              </w:rPr>
              <w:t>201</w:t>
            </w: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b/>
                <w:bCs/>
                <w:kern w:val="0"/>
                <w:sz w:val="18"/>
                <w:szCs w:val="18"/>
              </w:rPr>
              <w:t>3</w:t>
            </w: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b/>
                <w:bCs/>
                <w:kern w:val="0"/>
                <w:sz w:val="18"/>
                <w:szCs w:val="18"/>
              </w:rPr>
              <w:t>1</w:t>
            </w:r>
          </w:p>
        </w:tc>
        <w:tc>
          <w:tcPr>
            <w:tcW w:w="321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b/>
                <w:bCs/>
                <w:kern w:val="0"/>
                <w:sz w:val="18"/>
                <w:szCs w:val="18"/>
              </w:rPr>
              <w:t>党委办公厅（室）及相关机构事务</w:t>
            </w:r>
          </w:p>
        </w:tc>
        <w:tc>
          <w:tcPr>
            <w:tcW w:w="2679"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18"/>
                <w:szCs w:val="18"/>
              </w:rPr>
            </w:pPr>
            <w:r>
              <w:rPr>
                <w:rFonts w:hint="eastAsia" w:ascii="宋体" w:hAnsi="宋体" w:cs="宋体"/>
                <w:b/>
                <w:bCs/>
                <w:color w:val="000000"/>
                <w:kern w:val="0"/>
                <w:sz w:val="20"/>
                <w:szCs w:val="20"/>
                <w:lang w:bidi="ar"/>
              </w:rPr>
              <w:t>6.969000</w:t>
            </w:r>
          </w:p>
        </w:tc>
        <w:tc>
          <w:tcPr>
            <w:tcW w:w="1812"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73"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b/>
                <w:bCs/>
                <w:color w:val="000000"/>
                <w:kern w:val="0"/>
                <w:sz w:val="20"/>
                <w:szCs w:val="20"/>
                <w:lang w:bidi="ar"/>
              </w:rPr>
              <w:t>6.969000</w:t>
            </w:r>
          </w:p>
        </w:tc>
      </w:tr>
      <w:tr>
        <w:tblPrEx>
          <w:tblCellMar>
            <w:top w:w="0" w:type="dxa"/>
            <w:left w:w="108" w:type="dxa"/>
            <w:bottom w:w="0" w:type="dxa"/>
            <w:right w:w="108" w:type="dxa"/>
          </w:tblCellMar>
        </w:tblPrEx>
        <w:trPr>
          <w:trHeight w:val="283" w:hRule="exact"/>
        </w:trPr>
        <w:tc>
          <w:tcPr>
            <w:tcW w:w="107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201</w:t>
            </w: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3</w:t>
            </w: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102</w:t>
            </w:r>
          </w:p>
        </w:tc>
        <w:tc>
          <w:tcPr>
            <w:tcW w:w="3216"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一般行政管理事务</w:t>
            </w:r>
          </w:p>
        </w:tc>
        <w:tc>
          <w:tcPr>
            <w:tcW w:w="2679"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18"/>
                <w:szCs w:val="18"/>
              </w:rPr>
            </w:pPr>
            <w:r>
              <w:rPr>
                <w:rFonts w:hint="eastAsia" w:ascii="宋体" w:hAnsi="宋体" w:cs="宋体"/>
                <w:b/>
                <w:bCs/>
                <w:color w:val="000000"/>
                <w:kern w:val="0"/>
                <w:sz w:val="20"/>
                <w:szCs w:val="20"/>
                <w:lang w:bidi="ar"/>
              </w:rPr>
              <w:t>6.969000</w:t>
            </w:r>
          </w:p>
        </w:tc>
        <w:tc>
          <w:tcPr>
            <w:tcW w:w="1812"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73"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b/>
                <w:bCs/>
                <w:color w:val="000000"/>
                <w:kern w:val="0"/>
                <w:sz w:val="20"/>
                <w:szCs w:val="20"/>
                <w:lang w:bidi="ar"/>
              </w:rPr>
              <w:t>6.969000</w:t>
            </w:r>
          </w:p>
        </w:tc>
      </w:tr>
      <w:tr>
        <w:tblPrEx>
          <w:tblCellMar>
            <w:top w:w="0" w:type="dxa"/>
            <w:left w:w="108" w:type="dxa"/>
            <w:bottom w:w="0" w:type="dxa"/>
            <w:right w:w="108" w:type="dxa"/>
          </w:tblCellMar>
        </w:tblPrEx>
        <w:trPr>
          <w:trHeight w:val="283" w:hRule="exact"/>
        </w:trPr>
        <w:tc>
          <w:tcPr>
            <w:tcW w:w="107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201</w:t>
            </w: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102</w:t>
            </w:r>
          </w:p>
        </w:tc>
        <w:tc>
          <w:tcPr>
            <w:tcW w:w="321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一般行政管理事务</w:t>
            </w:r>
          </w:p>
        </w:tc>
        <w:tc>
          <w:tcPr>
            <w:tcW w:w="2679"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北京开放大学怀柔分校</w:t>
            </w:r>
          </w:p>
        </w:tc>
        <w:tc>
          <w:tcPr>
            <w:tcW w:w="2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20"/>
                <w:szCs w:val="20"/>
                <w:lang w:bidi="ar"/>
              </w:rPr>
              <w:t>6.969000</w:t>
            </w:r>
          </w:p>
        </w:tc>
        <w:tc>
          <w:tcPr>
            <w:tcW w:w="1812"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73"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color w:val="000000"/>
                <w:kern w:val="0"/>
                <w:sz w:val="20"/>
                <w:szCs w:val="20"/>
                <w:lang w:bidi="ar"/>
              </w:rPr>
              <w:t>6.96900</w:t>
            </w:r>
            <w:r>
              <w:rPr>
                <w:rFonts w:hint="eastAsia" w:ascii="宋体" w:hAnsi="宋体" w:cs="宋体"/>
                <w:b/>
                <w:bCs/>
                <w:color w:val="000000"/>
                <w:kern w:val="0"/>
                <w:sz w:val="20"/>
                <w:szCs w:val="20"/>
                <w:lang w:bidi="ar"/>
              </w:rPr>
              <w:t>0</w:t>
            </w:r>
          </w:p>
        </w:tc>
      </w:tr>
      <w:tr>
        <w:tblPrEx>
          <w:tblCellMar>
            <w:top w:w="0" w:type="dxa"/>
            <w:left w:w="108" w:type="dxa"/>
            <w:bottom w:w="0" w:type="dxa"/>
            <w:right w:w="108" w:type="dxa"/>
          </w:tblCellMar>
        </w:tblPrEx>
        <w:trPr>
          <w:trHeight w:val="283" w:hRule="exact"/>
        </w:trPr>
        <w:tc>
          <w:tcPr>
            <w:tcW w:w="107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205</w:t>
            </w: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3216"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教育支出</w:t>
            </w:r>
          </w:p>
        </w:tc>
        <w:tc>
          <w:tcPr>
            <w:tcW w:w="2679"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2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487.685195</w:t>
            </w:r>
          </w:p>
        </w:tc>
        <w:tc>
          <w:tcPr>
            <w:tcW w:w="1812"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b/>
                <w:bCs/>
                <w:color w:val="000000"/>
                <w:kern w:val="0"/>
                <w:sz w:val="20"/>
                <w:szCs w:val="20"/>
                <w:lang w:bidi="ar"/>
              </w:rPr>
              <w:t>487.685195</w:t>
            </w:r>
          </w:p>
        </w:tc>
        <w:tc>
          <w:tcPr>
            <w:tcW w:w="167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exact"/>
        </w:trPr>
        <w:tc>
          <w:tcPr>
            <w:tcW w:w="107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205</w:t>
            </w: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04</w:t>
            </w: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3216"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成人教育</w:t>
            </w:r>
          </w:p>
        </w:tc>
        <w:tc>
          <w:tcPr>
            <w:tcW w:w="2679"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2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18"/>
                <w:szCs w:val="18"/>
              </w:rPr>
            </w:pPr>
            <w:r>
              <w:rPr>
                <w:rFonts w:hint="eastAsia" w:ascii="宋体" w:hAnsi="宋体" w:cs="宋体"/>
                <w:b/>
                <w:bCs/>
                <w:color w:val="000000"/>
                <w:kern w:val="0"/>
                <w:sz w:val="20"/>
                <w:szCs w:val="20"/>
                <w:lang w:bidi="ar"/>
              </w:rPr>
              <w:t>487.685195</w:t>
            </w:r>
          </w:p>
        </w:tc>
        <w:tc>
          <w:tcPr>
            <w:tcW w:w="1812"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b/>
                <w:bCs/>
                <w:color w:val="000000"/>
                <w:kern w:val="0"/>
                <w:sz w:val="20"/>
                <w:szCs w:val="20"/>
                <w:lang w:bidi="ar"/>
              </w:rPr>
              <w:t>487.685195</w:t>
            </w:r>
          </w:p>
        </w:tc>
        <w:tc>
          <w:tcPr>
            <w:tcW w:w="167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exact"/>
        </w:trPr>
        <w:tc>
          <w:tcPr>
            <w:tcW w:w="107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205</w:t>
            </w: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04</w:t>
            </w: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03</w:t>
            </w:r>
          </w:p>
        </w:tc>
        <w:tc>
          <w:tcPr>
            <w:tcW w:w="3216"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成人高等教育</w:t>
            </w:r>
          </w:p>
        </w:tc>
        <w:tc>
          <w:tcPr>
            <w:tcW w:w="2679"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2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18"/>
                <w:szCs w:val="18"/>
              </w:rPr>
            </w:pPr>
            <w:r>
              <w:rPr>
                <w:rFonts w:hint="eastAsia" w:ascii="宋体" w:hAnsi="宋体" w:cs="宋体"/>
                <w:b/>
                <w:bCs/>
                <w:color w:val="000000"/>
                <w:kern w:val="0"/>
                <w:sz w:val="20"/>
                <w:szCs w:val="20"/>
                <w:lang w:bidi="ar"/>
              </w:rPr>
              <w:t>487.685195</w:t>
            </w:r>
          </w:p>
        </w:tc>
        <w:tc>
          <w:tcPr>
            <w:tcW w:w="1812"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b/>
                <w:bCs/>
                <w:color w:val="000000"/>
                <w:kern w:val="0"/>
                <w:sz w:val="20"/>
                <w:szCs w:val="20"/>
                <w:lang w:bidi="ar"/>
              </w:rPr>
              <w:t>487.685195</w:t>
            </w:r>
          </w:p>
        </w:tc>
        <w:tc>
          <w:tcPr>
            <w:tcW w:w="167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exact"/>
        </w:trPr>
        <w:tc>
          <w:tcPr>
            <w:tcW w:w="107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205</w:t>
            </w: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04</w:t>
            </w: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03</w:t>
            </w:r>
          </w:p>
        </w:tc>
        <w:tc>
          <w:tcPr>
            <w:tcW w:w="321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成人高等教育</w:t>
            </w:r>
          </w:p>
        </w:tc>
        <w:tc>
          <w:tcPr>
            <w:tcW w:w="2679"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北京开放大学怀柔分校</w:t>
            </w:r>
          </w:p>
        </w:tc>
        <w:tc>
          <w:tcPr>
            <w:tcW w:w="2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20"/>
                <w:szCs w:val="20"/>
                <w:lang w:bidi="ar"/>
              </w:rPr>
              <w:t>487.685195</w:t>
            </w:r>
          </w:p>
        </w:tc>
        <w:tc>
          <w:tcPr>
            <w:tcW w:w="1812"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color w:val="000000"/>
                <w:kern w:val="0"/>
                <w:sz w:val="20"/>
                <w:szCs w:val="20"/>
                <w:lang w:bidi="ar"/>
              </w:rPr>
              <w:t>487.685195</w:t>
            </w:r>
          </w:p>
        </w:tc>
        <w:tc>
          <w:tcPr>
            <w:tcW w:w="167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exact"/>
        </w:trPr>
        <w:tc>
          <w:tcPr>
            <w:tcW w:w="107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b/>
                <w:bCs/>
                <w:kern w:val="0"/>
                <w:sz w:val="18"/>
                <w:szCs w:val="18"/>
              </w:rPr>
              <w:t>208</w:t>
            </w: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07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321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b/>
                <w:bCs/>
                <w:kern w:val="0"/>
                <w:sz w:val="18"/>
                <w:szCs w:val="18"/>
              </w:rPr>
              <w:t>社会保障和就业支出</w:t>
            </w:r>
          </w:p>
        </w:tc>
        <w:tc>
          <w:tcPr>
            <w:tcW w:w="2679"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73.472500</w:t>
            </w:r>
          </w:p>
        </w:tc>
        <w:tc>
          <w:tcPr>
            <w:tcW w:w="1812"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73.472500</w:t>
            </w:r>
          </w:p>
        </w:tc>
        <w:tc>
          <w:tcPr>
            <w:tcW w:w="167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exact"/>
        </w:trPr>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b/>
                <w:bCs/>
                <w:kern w:val="0"/>
                <w:sz w:val="18"/>
                <w:szCs w:val="18"/>
              </w:rPr>
              <w:t>208</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b/>
                <w:bCs/>
                <w:kern w:val="0"/>
                <w:sz w:val="18"/>
                <w:szCs w:val="18"/>
              </w:rPr>
              <w:t>05</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p>
        </w:tc>
        <w:tc>
          <w:tcPr>
            <w:tcW w:w="32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b/>
                <w:bCs/>
                <w:kern w:val="0"/>
                <w:sz w:val="18"/>
                <w:szCs w:val="18"/>
              </w:rPr>
              <w:t>行政事业单位养老支出</w:t>
            </w:r>
          </w:p>
        </w:tc>
        <w:tc>
          <w:tcPr>
            <w:tcW w:w="26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73.472500</w:t>
            </w:r>
          </w:p>
        </w:tc>
        <w:tc>
          <w:tcPr>
            <w:tcW w:w="1812"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73.472500</w:t>
            </w:r>
          </w:p>
        </w:tc>
        <w:tc>
          <w:tcPr>
            <w:tcW w:w="167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exact"/>
        </w:trPr>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208</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05</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02</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事业单位离退休</w:t>
            </w:r>
          </w:p>
        </w:tc>
        <w:tc>
          <w:tcPr>
            <w:tcW w:w="26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14.889700</w:t>
            </w:r>
          </w:p>
        </w:tc>
        <w:tc>
          <w:tcPr>
            <w:tcW w:w="1812"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14.889700</w:t>
            </w:r>
          </w:p>
        </w:tc>
        <w:tc>
          <w:tcPr>
            <w:tcW w:w="167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3" w:hRule="exact"/>
        </w:trPr>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208</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02</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kern w:val="0"/>
                <w:sz w:val="18"/>
                <w:szCs w:val="18"/>
              </w:rPr>
              <w:t>事业单位离退休</w:t>
            </w:r>
          </w:p>
        </w:tc>
        <w:tc>
          <w:tcPr>
            <w:tcW w:w="26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北京开放大学怀柔分校</w:t>
            </w:r>
          </w:p>
        </w:tc>
        <w:tc>
          <w:tcPr>
            <w:tcW w:w="21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14.889700</w:t>
            </w:r>
          </w:p>
        </w:tc>
        <w:tc>
          <w:tcPr>
            <w:tcW w:w="1812"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14.889700</w:t>
            </w:r>
          </w:p>
        </w:tc>
        <w:tc>
          <w:tcPr>
            <w:tcW w:w="167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3" w:hRule="exact"/>
        </w:trPr>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208</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机关事业单位基本养老保险缴费支出</w:t>
            </w:r>
          </w:p>
        </w:tc>
        <w:tc>
          <w:tcPr>
            <w:tcW w:w="26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39.042400</w:t>
            </w:r>
          </w:p>
        </w:tc>
        <w:tc>
          <w:tcPr>
            <w:tcW w:w="1812"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39.042400</w:t>
            </w:r>
          </w:p>
        </w:tc>
        <w:tc>
          <w:tcPr>
            <w:tcW w:w="167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3" w:hRule="exact"/>
        </w:trPr>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208</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kern w:val="0"/>
                <w:sz w:val="18"/>
                <w:szCs w:val="18"/>
              </w:rPr>
              <w:t>机关事业单位基本养老保险缴费支出</w:t>
            </w:r>
          </w:p>
        </w:tc>
        <w:tc>
          <w:tcPr>
            <w:tcW w:w="26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北京开放大学怀柔分校</w:t>
            </w:r>
          </w:p>
        </w:tc>
        <w:tc>
          <w:tcPr>
            <w:tcW w:w="21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39.042400</w:t>
            </w:r>
          </w:p>
        </w:tc>
        <w:tc>
          <w:tcPr>
            <w:tcW w:w="1812"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39.042400</w:t>
            </w:r>
          </w:p>
        </w:tc>
        <w:tc>
          <w:tcPr>
            <w:tcW w:w="167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3" w:hRule="exact"/>
        </w:trPr>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208</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06</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机关事业单位职业年金缴费支出</w:t>
            </w:r>
          </w:p>
        </w:tc>
        <w:tc>
          <w:tcPr>
            <w:tcW w:w="26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19.540400</w:t>
            </w:r>
          </w:p>
        </w:tc>
        <w:tc>
          <w:tcPr>
            <w:tcW w:w="1812"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19.540400</w:t>
            </w:r>
          </w:p>
        </w:tc>
        <w:tc>
          <w:tcPr>
            <w:tcW w:w="167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3" w:hRule="exact"/>
        </w:trPr>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208</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06</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kern w:val="0"/>
                <w:sz w:val="18"/>
                <w:szCs w:val="18"/>
              </w:rPr>
              <w:t>机关事业单位职业年金缴费支出</w:t>
            </w:r>
          </w:p>
        </w:tc>
        <w:tc>
          <w:tcPr>
            <w:tcW w:w="26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北京开放大学怀柔分校</w:t>
            </w:r>
          </w:p>
        </w:tc>
        <w:tc>
          <w:tcPr>
            <w:tcW w:w="21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19.540400</w:t>
            </w:r>
          </w:p>
        </w:tc>
        <w:tc>
          <w:tcPr>
            <w:tcW w:w="1812"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19.540400</w:t>
            </w:r>
          </w:p>
        </w:tc>
        <w:tc>
          <w:tcPr>
            <w:tcW w:w="167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p>
        </w:tc>
      </w:tr>
    </w:tbl>
    <w:p>
      <w:pPr>
        <w:rPr>
          <w:rFonts w:ascii="仿宋_GB2312" w:eastAsia="仿宋_GB2312"/>
          <w:sz w:val="32"/>
          <w:szCs w:val="32"/>
        </w:rPr>
      </w:pPr>
    </w:p>
    <w:p>
      <w:pPr>
        <w:rPr>
          <w:rFonts w:ascii="仿宋_GB2312" w:eastAsia="仿宋_GB2312"/>
          <w:sz w:val="32"/>
          <w:szCs w:val="32"/>
        </w:rPr>
      </w:pPr>
    </w:p>
    <w:p>
      <w:pPr>
        <w:tabs>
          <w:tab w:val="center" w:pos="6979"/>
        </w:tabs>
        <w:spacing w:line="240" w:lineRule="atLeast"/>
        <w:jc w:val="center"/>
        <w:rPr>
          <w:rFonts w:ascii="宋体" w:hAnsi="宋体" w:cs="宋体"/>
          <w:b/>
          <w:bCs/>
          <w:kern w:val="0"/>
          <w:sz w:val="28"/>
          <w:szCs w:val="28"/>
        </w:rPr>
      </w:pPr>
      <w:r>
        <w:rPr>
          <w:rFonts w:hint="eastAsia" w:ascii="宋体" w:hAnsi="宋体" w:cs="宋体"/>
          <w:b/>
          <w:bCs/>
          <w:kern w:val="0"/>
          <w:sz w:val="28"/>
          <w:szCs w:val="28"/>
        </w:rPr>
        <w:t>一般公共预算财政拨款基本支出决算表</w:t>
      </w:r>
    </w:p>
    <w:p>
      <w:pPr>
        <w:tabs>
          <w:tab w:val="center" w:pos="6979"/>
        </w:tabs>
        <w:spacing w:line="240" w:lineRule="atLeast"/>
        <w:ind w:firstLine="1080" w:firstLineChars="600"/>
        <w:rPr>
          <w:rFonts w:ascii="宋体" w:hAnsi="宋体" w:cs="宋体"/>
          <w:bCs/>
          <w:kern w:val="0"/>
          <w:sz w:val="18"/>
          <w:szCs w:val="18"/>
        </w:rPr>
      </w:pPr>
      <w:r>
        <w:rPr>
          <w:rFonts w:hint="eastAsia" w:ascii="宋体" w:hAnsi="宋体" w:cs="宋体"/>
          <w:bCs/>
          <w:kern w:val="0"/>
          <w:sz w:val="18"/>
          <w:szCs w:val="18"/>
        </w:rPr>
        <w:t xml:space="preserve"> </w:t>
      </w:r>
    </w:p>
    <w:p>
      <w:pPr>
        <w:tabs>
          <w:tab w:val="center" w:pos="6979"/>
        </w:tabs>
        <w:spacing w:line="240" w:lineRule="atLeast"/>
        <w:ind w:firstLine="540" w:firstLineChars="300"/>
        <w:rPr>
          <w:rFonts w:ascii="宋体" w:hAnsi="宋体" w:cs="宋体"/>
          <w:bCs/>
          <w:kern w:val="0"/>
          <w:sz w:val="18"/>
          <w:szCs w:val="18"/>
        </w:rPr>
      </w:pPr>
      <w:r>
        <w:rPr>
          <w:rFonts w:hint="eastAsia" w:ascii="宋体" w:hAnsi="宋体" w:cs="宋体"/>
          <w:bCs/>
          <w:kern w:val="0"/>
          <w:sz w:val="18"/>
          <w:szCs w:val="18"/>
        </w:rPr>
        <w:t xml:space="preserve">单位名称：北京开放大学怀柔分校 </w:t>
      </w:r>
      <w:r>
        <w:rPr>
          <w:rFonts w:ascii="宋体" w:hAnsi="宋体" w:cs="宋体"/>
          <w:bCs/>
          <w:kern w:val="0"/>
          <w:sz w:val="18"/>
          <w:szCs w:val="18"/>
        </w:rPr>
        <w:t xml:space="preserve">                       </w:t>
      </w:r>
      <w:r>
        <w:rPr>
          <w:rFonts w:hint="eastAsia" w:ascii="宋体" w:hAnsi="宋体" w:cs="宋体"/>
          <w:bCs/>
          <w:kern w:val="0"/>
          <w:sz w:val="18"/>
          <w:szCs w:val="18"/>
        </w:rPr>
        <w:t xml:space="preserve">                                                                                    单位：万元</w:t>
      </w:r>
    </w:p>
    <w:tbl>
      <w:tblPr>
        <w:tblStyle w:val="4"/>
        <w:tblW w:w="0" w:type="auto"/>
        <w:jc w:val="center"/>
        <w:tblLayout w:type="fixed"/>
        <w:tblCellMar>
          <w:top w:w="0" w:type="dxa"/>
          <w:left w:w="108" w:type="dxa"/>
          <w:bottom w:w="0" w:type="dxa"/>
          <w:right w:w="108" w:type="dxa"/>
        </w:tblCellMar>
      </w:tblPr>
      <w:tblGrid>
        <w:gridCol w:w="3300"/>
        <w:gridCol w:w="1370"/>
        <w:gridCol w:w="2250"/>
        <w:gridCol w:w="1205"/>
        <w:gridCol w:w="3490"/>
        <w:gridCol w:w="1200"/>
        <w:gridCol w:w="665"/>
      </w:tblGrid>
      <w:tr>
        <w:tblPrEx>
          <w:tblCellMar>
            <w:top w:w="0" w:type="dxa"/>
            <w:left w:w="108" w:type="dxa"/>
            <w:bottom w:w="0" w:type="dxa"/>
            <w:right w:w="108" w:type="dxa"/>
          </w:tblCellMar>
        </w:tblPrEx>
        <w:trPr>
          <w:trHeight w:val="454" w:hRule="exact"/>
          <w:jc w:val="center"/>
        </w:trPr>
        <w:tc>
          <w:tcPr>
            <w:tcW w:w="3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13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决算数</w:t>
            </w:r>
          </w:p>
        </w:tc>
        <w:tc>
          <w:tcPr>
            <w:tcW w:w="22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120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决算数</w:t>
            </w:r>
          </w:p>
        </w:tc>
        <w:tc>
          <w:tcPr>
            <w:tcW w:w="349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12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决算数</w:t>
            </w:r>
          </w:p>
        </w:tc>
        <w:tc>
          <w:tcPr>
            <w:tcW w:w="66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工资福利支出</w:t>
            </w:r>
          </w:p>
        </w:tc>
        <w:tc>
          <w:tcPr>
            <w:tcW w:w="13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525.063405</w:t>
            </w:r>
          </w:p>
        </w:tc>
        <w:tc>
          <w:tcPr>
            <w:tcW w:w="22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商品和服务支出</w:t>
            </w:r>
          </w:p>
        </w:tc>
        <w:tc>
          <w:tcPr>
            <w:tcW w:w="120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21.168590</w:t>
            </w:r>
          </w:p>
        </w:tc>
        <w:tc>
          <w:tcPr>
            <w:tcW w:w="34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资本性支出</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基本工资</w:t>
            </w:r>
          </w:p>
        </w:tc>
        <w:tc>
          <w:tcPr>
            <w:tcW w:w="13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85.982400</w:t>
            </w:r>
          </w:p>
        </w:tc>
        <w:tc>
          <w:tcPr>
            <w:tcW w:w="22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办公费</w:t>
            </w:r>
          </w:p>
        </w:tc>
        <w:tc>
          <w:tcPr>
            <w:tcW w:w="120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2.715072</w:t>
            </w:r>
          </w:p>
        </w:tc>
        <w:tc>
          <w:tcPr>
            <w:tcW w:w="34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房屋建筑物购建</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津贴补贴</w:t>
            </w:r>
          </w:p>
        </w:tc>
        <w:tc>
          <w:tcPr>
            <w:tcW w:w="13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37.466207</w:t>
            </w:r>
          </w:p>
        </w:tc>
        <w:tc>
          <w:tcPr>
            <w:tcW w:w="22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印刷费</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4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办公设备购置</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奖金</w:t>
            </w:r>
          </w:p>
        </w:tc>
        <w:tc>
          <w:tcPr>
            <w:tcW w:w="13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0.800000</w:t>
            </w:r>
          </w:p>
        </w:tc>
        <w:tc>
          <w:tcPr>
            <w:tcW w:w="22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咨询费</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4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专用设备购置</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伙食补助费</w:t>
            </w: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手续费</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基础设施建设</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绩效工资</w:t>
            </w:r>
          </w:p>
        </w:tc>
        <w:tc>
          <w:tcPr>
            <w:tcW w:w="13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258.040098</w:t>
            </w:r>
          </w:p>
        </w:tc>
        <w:tc>
          <w:tcPr>
            <w:tcW w:w="22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水费</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大型修缮</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机关事业单位基本养老保险缴费</w:t>
            </w:r>
          </w:p>
        </w:tc>
        <w:tc>
          <w:tcPr>
            <w:tcW w:w="13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39.042400</w:t>
            </w:r>
          </w:p>
        </w:tc>
        <w:tc>
          <w:tcPr>
            <w:tcW w:w="22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电费</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信息网络及软件购置更新</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职业年金缴费</w:t>
            </w:r>
          </w:p>
        </w:tc>
        <w:tc>
          <w:tcPr>
            <w:tcW w:w="13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19.540400</w:t>
            </w:r>
          </w:p>
        </w:tc>
        <w:tc>
          <w:tcPr>
            <w:tcW w:w="225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邮电费</w:t>
            </w:r>
          </w:p>
        </w:tc>
        <w:tc>
          <w:tcPr>
            <w:tcW w:w="120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0.718690</w:t>
            </w: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物资储备</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职工基本医疗保险缴费</w:t>
            </w:r>
          </w:p>
        </w:tc>
        <w:tc>
          <w:tcPr>
            <w:tcW w:w="13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40.470027</w:t>
            </w:r>
          </w:p>
        </w:tc>
        <w:tc>
          <w:tcPr>
            <w:tcW w:w="225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取暖费</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土地补偿</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公务员医疗补助缴费</w:t>
            </w: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5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物业管理费</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安置补助</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其他社会保障缴费</w:t>
            </w:r>
          </w:p>
        </w:tc>
        <w:tc>
          <w:tcPr>
            <w:tcW w:w="13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3.323073</w:t>
            </w:r>
          </w:p>
        </w:tc>
        <w:tc>
          <w:tcPr>
            <w:tcW w:w="225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差旅费</w:t>
            </w:r>
          </w:p>
        </w:tc>
        <w:tc>
          <w:tcPr>
            <w:tcW w:w="120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0.072000</w:t>
            </w: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地上附着物和青苗补偿</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住房公积金</w:t>
            </w:r>
          </w:p>
        </w:tc>
        <w:tc>
          <w:tcPr>
            <w:tcW w:w="13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40.398800</w:t>
            </w:r>
          </w:p>
        </w:tc>
        <w:tc>
          <w:tcPr>
            <w:tcW w:w="225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因公出国（境）费用</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拆迁补偿</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医疗费</w:t>
            </w: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5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维修（护）费</w:t>
            </w:r>
          </w:p>
        </w:tc>
        <w:tc>
          <w:tcPr>
            <w:tcW w:w="120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1.465600</w:t>
            </w: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公务用车购置</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其他工资福利支出</w:t>
            </w: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5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租赁费</w:t>
            </w:r>
          </w:p>
        </w:tc>
        <w:tc>
          <w:tcPr>
            <w:tcW w:w="120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3.600000</w:t>
            </w: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其他交通工具购置</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对个人和家庭的补助</w:t>
            </w:r>
          </w:p>
        </w:tc>
        <w:tc>
          <w:tcPr>
            <w:tcW w:w="13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14.925700</w:t>
            </w:r>
          </w:p>
        </w:tc>
        <w:tc>
          <w:tcPr>
            <w:tcW w:w="225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会议费</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文物和陈列品购置</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离休费</w:t>
            </w: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5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培训费</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无形资产购置</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退休费</w:t>
            </w:r>
          </w:p>
        </w:tc>
        <w:tc>
          <w:tcPr>
            <w:tcW w:w="13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14.889700</w:t>
            </w:r>
          </w:p>
        </w:tc>
        <w:tc>
          <w:tcPr>
            <w:tcW w:w="225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公务接待费</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其他资本性支出</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退职（役）费</w:t>
            </w: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50" w:type="dxa"/>
            <w:tcBorders>
              <w:top w:val="nil"/>
              <w:left w:val="nil"/>
              <w:bottom w:val="single" w:color="auto" w:sz="4" w:space="0"/>
              <w:right w:val="single" w:color="auto" w:sz="4" w:space="0"/>
            </w:tcBorders>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专用材料费</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4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对企业补助</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抚恤金</w:t>
            </w: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50" w:type="dxa"/>
            <w:tcBorders>
              <w:top w:val="nil"/>
              <w:left w:val="nil"/>
              <w:bottom w:val="single" w:color="auto" w:sz="4" w:space="0"/>
              <w:right w:val="single" w:color="auto" w:sz="4" w:space="0"/>
            </w:tcBorders>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被装购置费</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4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资本金注入</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生活补助</w:t>
            </w: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50" w:type="dxa"/>
            <w:tcBorders>
              <w:top w:val="nil"/>
              <w:left w:val="nil"/>
              <w:bottom w:val="single" w:color="auto" w:sz="4" w:space="0"/>
              <w:right w:val="single" w:color="auto" w:sz="4" w:space="0"/>
            </w:tcBorders>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专用燃料费</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4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政府投资基金股权投资</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救济费</w:t>
            </w: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50" w:type="dxa"/>
            <w:tcBorders>
              <w:top w:val="nil"/>
              <w:left w:val="nil"/>
              <w:bottom w:val="single" w:color="auto" w:sz="4" w:space="0"/>
              <w:right w:val="single" w:color="auto" w:sz="4" w:space="0"/>
            </w:tcBorders>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劳务费</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费用补贴</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医疗费补助</w:t>
            </w: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50" w:type="dxa"/>
            <w:tcBorders>
              <w:top w:val="nil"/>
              <w:left w:val="nil"/>
              <w:bottom w:val="single" w:color="auto" w:sz="4" w:space="0"/>
              <w:right w:val="single" w:color="auto" w:sz="4" w:space="0"/>
            </w:tcBorders>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委托业务费</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利息补贴</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助学金</w:t>
            </w: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50" w:type="dxa"/>
            <w:tcBorders>
              <w:top w:val="nil"/>
              <w:left w:val="nil"/>
              <w:bottom w:val="single" w:color="auto" w:sz="4" w:space="0"/>
              <w:right w:val="single" w:color="auto" w:sz="4" w:space="0"/>
            </w:tcBorders>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工会经费</w:t>
            </w:r>
          </w:p>
        </w:tc>
        <w:tc>
          <w:tcPr>
            <w:tcW w:w="120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3.606580</w:t>
            </w: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其他对企业补助</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奖励金</w:t>
            </w:r>
          </w:p>
        </w:tc>
        <w:tc>
          <w:tcPr>
            <w:tcW w:w="13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0.036000</w:t>
            </w:r>
          </w:p>
        </w:tc>
        <w:tc>
          <w:tcPr>
            <w:tcW w:w="2250" w:type="dxa"/>
            <w:tcBorders>
              <w:top w:val="nil"/>
              <w:left w:val="nil"/>
              <w:bottom w:val="single" w:color="auto" w:sz="4" w:space="0"/>
              <w:right w:val="single" w:color="auto" w:sz="4" w:space="0"/>
            </w:tcBorders>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福利费</w:t>
            </w:r>
          </w:p>
        </w:tc>
        <w:tc>
          <w:tcPr>
            <w:tcW w:w="120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7.366158</w:t>
            </w:r>
          </w:p>
        </w:tc>
        <w:tc>
          <w:tcPr>
            <w:tcW w:w="34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其他支出</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个人农业生产补贴</w:t>
            </w: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50" w:type="dxa"/>
            <w:tcBorders>
              <w:top w:val="nil"/>
              <w:left w:val="nil"/>
              <w:bottom w:val="single" w:color="auto" w:sz="4" w:space="0"/>
              <w:right w:val="single" w:color="auto" w:sz="4" w:space="0"/>
            </w:tcBorders>
            <w:vAlign w:val="center"/>
          </w:tcPr>
          <w:p>
            <w:pPr>
              <w:widowControl/>
              <w:ind w:firstLine="200" w:firstLineChars="100"/>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公务用车运行维护费</w:t>
            </w:r>
          </w:p>
        </w:tc>
        <w:tc>
          <w:tcPr>
            <w:tcW w:w="120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1.356490</w:t>
            </w:r>
          </w:p>
        </w:tc>
        <w:tc>
          <w:tcPr>
            <w:tcW w:w="34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赠与</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代缴社会保险费</w:t>
            </w: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50" w:type="dxa"/>
            <w:tcBorders>
              <w:top w:val="nil"/>
              <w:left w:val="nil"/>
              <w:bottom w:val="single" w:color="auto" w:sz="4" w:space="0"/>
              <w:right w:val="single" w:color="auto" w:sz="4" w:space="0"/>
            </w:tcBorders>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其他交通费用</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4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国家赔偿费用支出</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其他对个人和家庭的补助</w:t>
            </w: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50" w:type="dxa"/>
            <w:tcBorders>
              <w:top w:val="nil"/>
              <w:left w:val="nil"/>
              <w:bottom w:val="single" w:color="auto" w:sz="4" w:space="0"/>
              <w:right w:val="single" w:color="auto" w:sz="4" w:space="0"/>
            </w:tcBorders>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税金及附加费用</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4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对民间非营利组织和群众性自治组织补贴</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50" w:type="dxa"/>
            <w:tcBorders>
              <w:top w:val="nil"/>
              <w:left w:val="nil"/>
              <w:bottom w:val="single" w:color="auto" w:sz="4" w:space="0"/>
              <w:right w:val="single" w:color="auto" w:sz="4" w:space="0"/>
            </w:tcBorders>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其他商品和服务支出</w:t>
            </w:r>
          </w:p>
        </w:tc>
        <w:tc>
          <w:tcPr>
            <w:tcW w:w="120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0.268000</w:t>
            </w:r>
          </w:p>
        </w:tc>
        <w:tc>
          <w:tcPr>
            <w:tcW w:w="34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其他支出</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5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债务利息及费用支出</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4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5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国内债务付息</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4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5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国外债务付息</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49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5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国内债务发行费用</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49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37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5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国外债务发行费用</w:t>
            </w:r>
          </w:p>
        </w:tc>
        <w:tc>
          <w:tcPr>
            <w:tcW w:w="12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49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6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3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人员经费合计</w:t>
            </w:r>
          </w:p>
        </w:tc>
        <w:tc>
          <w:tcPr>
            <w:tcW w:w="137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539.989105</w:t>
            </w:r>
          </w:p>
        </w:tc>
        <w:tc>
          <w:tcPr>
            <w:tcW w:w="694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公用经费合计</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21.168590</w:t>
            </w:r>
          </w:p>
        </w:tc>
        <w:tc>
          <w:tcPr>
            <w:tcW w:w="6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bl>
    <w:p>
      <w:pPr>
        <w:tabs>
          <w:tab w:val="center" w:pos="6979"/>
        </w:tabs>
        <w:spacing w:line="240" w:lineRule="atLeast"/>
        <w:ind w:firstLine="1080" w:firstLineChars="600"/>
        <w:rPr>
          <w:rFonts w:ascii="仿宋_GB2312" w:eastAsia="仿宋_GB2312"/>
          <w:sz w:val="18"/>
          <w:szCs w:val="18"/>
        </w:rPr>
      </w:pPr>
      <w:r>
        <w:rPr>
          <w:rFonts w:ascii="宋体" w:hAnsi="宋体" w:cs="宋体"/>
          <w:bCs/>
          <w:kern w:val="0"/>
          <w:sz w:val="18"/>
          <w:szCs w:val="18"/>
        </w:rPr>
        <w:t xml:space="preserve">                                                                                           </w:t>
      </w:r>
    </w:p>
    <w:p>
      <w:pPr>
        <w:tabs>
          <w:tab w:val="center" w:pos="6979"/>
        </w:tabs>
        <w:rPr>
          <w:rFonts w:ascii="宋体" w:hAnsi="宋体" w:cs="宋体"/>
          <w:b/>
          <w:bCs/>
          <w:kern w:val="0"/>
          <w:sz w:val="28"/>
          <w:szCs w:val="28"/>
        </w:rPr>
        <w:sectPr>
          <w:footerReference r:id="rId5" w:type="default"/>
          <w:footerReference r:id="rId6" w:type="even"/>
          <w:pgSz w:w="16838" w:h="11906" w:orient="landscape"/>
          <w:pgMar w:top="1134" w:right="1134" w:bottom="1134" w:left="1134" w:header="851" w:footer="992" w:gutter="0"/>
          <w:cols w:space="720" w:num="1"/>
          <w:docGrid w:type="linesAndChars" w:linePitch="312" w:charSpace="0"/>
        </w:sectPr>
      </w:pPr>
    </w:p>
    <w:p>
      <w:pPr>
        <w:tabs>
          <w:tab w:val="center" w:pos="6979"/>
        </w:tabs>
        <w:jc w:val="center"/>
        <w:rPr>
          <w:rFonts w:ascii="宋体" w:hAnsi="宋体" w:cs="宋体"/>
          <w:b/>
          <w:bCs/>
          <w:kern w:val="0"/>
          <w:sz w:val="28"/>
          <w:szCs w:val="28"/>
        </w:rPr>
      </w:pPr>
    </w:p>
    <w:p>
      <w:pPr>
        <w:tabs>
          <w:tab w:val="center" w:pos="6979"/>
        </w:tabs>
        <w:jc w:val="center"/>
        <w:rPr>
          <w:rFonts w:ascii="宋体" w:hAnsi="宋体" w:cs="宋体"/>
          <w:b/>
          <w:bCs/>
          <w:kern w:val="0"/>
          <w:sz w:val="28"/>
          <w:szCs w:val="28"/>
        </w:rPr>
      </w:pPr>
      <w:r>
        <w:rPr>
          <w:rFonts w:hint="eastAsia" w:ascii="宋体" w:hAnsi="宋体" w:cs="宋体"/>
          <w:b/>
          <w:bCs/>
          <w:kern w:val="0"/>
          <w:sz w:val="28"/>
          <w:szCs w:val="28"/>
        </w:rPr>
        <w:t>政府性基金预算财政拨款收入支出决算表</w:t>
      </w:r>
    </w:p>
    <w:p>
      <w:pPr>
        <w:tabs>
          <w:tab w:val="center" w:pos="6979"/>
        </w:tabs>
        <w:jc w:val="left"/>
        <w:rPr>
          <w:rFonts w:ascii="宋体" w:hAnsi="宋体" w:cs="宋体"/>
          <w:b/>
          <w:bCs/>
          <w:kern w:val="0"/>
          <w:sz w:val="28"/>
          <w:szCs w:val="28"/>
        </w:rPr>
      </w:pPr>
    </w:p>
    <w:p>
      <w:pPr>
        <w:tabs>
          <w:tab w:val="center" w:pos="6979"/>
        </w:tabs>
        <w:ind w:firstLine="540" w:firstLineChars="300"/>
        <w:rPr>
          <w:rFonts w:ascii="宋体" w:hAnsi="宋体" w:cs="宋体"/>
          <w:bCs/>
          <w:sz w:val="18"/>
          <w:szCs w:val="18"/>
        </w:rPr>
      </w:pPr>
      <w:r>
        <w:rPr>
          <w:rFonts w:hint="eastAsia" w:ascii="宋体" w:hAnsi="宋体" w:cs="宋体"/>
          <w:bCs/>
          <w:sz w:val="18"/>
          <w:szCs w:val="18"/>
        </w:rPr>
        <w:t>单位：北京开放大学怀柔分校                                                                                                                 单位：万元</w:t>
      </w:r>
    </w:p>
    <w:tbl>
      <w:tblPr>
        <w:tblStyle w:val="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743"/>
        <w:gridCol w:w="744"/>
        <w:gridCol w:w="2590"/>
        <w:gridCol w:w="1755"/>
        <w:gridCol w:w="1080"/>
        <w:gridCol w:w="1341"/>
        <w:gridCol w:w="1559"/>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819" w:type="dxa"/>
            <w:gridSpan w:val="4"/>
            <w:vAlign w:val="center"/>
          </w:tcPr>
          <w:p>
            <w:pPr>
              <w:widowControl/>
              <w:jc w:val="center"/>
              <w:rPr>
                <w:rFonts w:ascii="宋体" w:hAnsi="宋体" w:cs="宋体"/>
                <w:kern w:val="0"/>
                <w:sz w:val="18"/>
                <w:szCs w:val="18"/>
              </w:rPr>
            </w:pPr>
            <w:r>
              <w:rPr>
                <w:rFonts w:hint="eastAsia" w:ascii="宋体" w:hAnsi="宋体" w:cs="宋体"/>
                <w:kern w:val="0"/>
                <w:sz w:val="18"/>
                <w:szCs w:val="18"/>
              </w:rPr>
              <w:t>项        目</w:t>
            </w:r>
          </w:p>
        </w:tc>
        <w:tc>
          <w:tcPr>
            <w:tcW w:w="1755"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上年结转和结余</w:t>
            </w:r>
          </w:p>
        </w:tc>
        <w:tc>
          <w:tcPr>
            <w:tcW w:w="1080"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本年收入</w:t>
            </w:r>
          </w:p>
        </w:tc>
        <w:tc>
          <w:tcPr>
            <w:tcW w:w="4459" w:type="dxa"/>
            <w:gridSpan w:val="3"/>
            <w:vAlign w:val="center"/>
          </w:tcPr>
          <w:p>
            <w:pPr>
              <w:widowControl/>
              <w:jc w:val="center"/>
              <w:rPr>
                <w:rFonts w:ascii="宋体" w:hAnsi="宋体" w:cs="宋体"/>
                <w:bCs/>
                <w:kern w:val="0"/>
                <w:sz w:val="18"/>
                <w:szCs w:val="18"/>
              </w:rPr>
            </w:pPr>
            <w:r>
              <w:rPr>
                <w:rFonts w:hint="eastAsia" w:ascii="宋体" w:hAnsi="宋体" w:cs="宋体"/>
                <w:bCs/>
                <w:kern w:val="0"/>
                <w:sz w:val="18"/>
                <w:szCs w:val="18"/>
              </w:rPr>
              <w:t>本年支出</w:t>
            </w:r>
          </w:p>
        </w:tc>
        <w:tc>
          <w:tcPr>
            <w:tcW w:w="1559"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年末结转结余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229" w:type="dxa"/>
            <w:gridSpan w:val="3"/>
            <w:vAlign w:val="center"/>
          </w:tcPr>
          <w:p>
            <w:pPr>
              <w:widowControl/>
              <w:jc w:val="center"/>
              <w:rPr>
                <w:rFonts w:ascii="宋体" w:hAnsi="宋体" w:cs="宋体"/>
                <w:kern w:val="0"/>
                <w:sz w:val="18"/>
                <w:szCs w:val="18"/>
              </w:rPr>
            </w:pPr>
            <w:r>
              <w:rPr>
                <w:rFonts w:hint="eastAsia" w:ascii="宋体" w:hAnsi="宋体" w:cs="宋体"/>
                <w:kern w:val="0"/>
                <w:sz w:val="18"/>
                <w:szCs w:val="18"/>
              </w:rPr>
              <w:t>支出功能分类科目编码</w:t>
            </w:r>
          </w:p>
        </w:tc>
        <w:tc>
          <w:tcPr>
            <w:tcW w:w="2590" w:type="dxa"/>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755" w:type="dxa"/>
            <w:vMerge w:val="continue"/>
            <w:vAlign w:val="center"/>
          </w:tcPr>
          <w:p>
            <w:pPr>
              <w:widowControl/>
              <w:jc w:val="left"/>
              <w:rPr>
                <w:rFonts w:ascii="宋体" w:hAnsi="宋体" w:cs="宋体"/>
                <w:kern w:val="0"/>
                <w:sz w:val="18"/>
                <w:szCs w:val="18"/>
              </w:rPr>
            </w:pPr>
          </w:p>
        </w:tc>
        <w:tc>
          <w:tcPr>
            <w:tcW w:w="1080" w:type="dxa"/>
            <w:vMerge w:val="continue"/>
            <w:vAlign w:val="center"/>
          </w:tcPr>
          <w:p>
            <w:pPr>
              <w:widowControl/>
              <w:jc w:val="left"/>
              <w:rPr>
                <w:rFonts w:ascii="宋体" w:hAnsi="宋体" w:cs="宋体"/>
                <w:kern w:val="0"/>
                <w:sz w:val="18"/>
                <w:szCs w:val="18"/>
              </w:rPr>
            </w:pPr>
          </w:p>
        </w:tc>
        <w:tc>
          <w:tcPr>
            <w:tcW w:w="1341" w:type="dxa"/>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1559" w:type="dxa"/>
            <w:vAlign w:val="center"/>
          </w:tcPr>
          <w:p>
            <w:pPr>
              <w:widowControl/>
              <w:jc w:val="center"/>
              <w:rPr>
                <w:rFonts w:ascii="宋体" w:hAnsi="宋体" w:cs="宋体"/>
                <w:kern w:val="0"/>
                <w:sz w:val="18"/>
                <w:szCs w:val="18"/>
              </w:rPr>
            </w:pPr>
            <w:r>
              <w:rPr>
                <w:rFonts w:hint="eastAsia" w:ascii="宋体" w:hAnsi="宋体" w:cs="宋体"/>
                <w:kern w:val="0"/>
                <w:sz w:val="18"/>
                <w:szCs w:val="18"/>
              </w:rPr>
              <w:t>基本支出</w:t>
            </w:r>
          </w:p>
        </w:tc>
        <w:tc>
          <w:tcPr>
            <w:tcW w:w="1559" w:type="dxa"/>
            <w:vAlign w:val="center"/>
          </w:tcPr>
          <w:p>
            <w:pPr>
              <w:widowControl/>
              <w:jc w:val="center"/>
              <w:rPr>
                <w:rFonts w:ascii="宋体" w:hAnsi="宋体" w:cs="宋体"/>
                <w:kern w:val="0"/>
                <w:sz w:val="18"/>
                <w:szCs w:val="18"/>
              </w:rPr>
            </w:pPr>
            <w:r>
              <w:rPr>
                <w:rFonts w:hint="eastAsia" w:ascii="宋体" w:hAnsi="宋体" w:cs="宋体"/>
                <w:kern w:val="0"/>
                <w:sz w:val="18"/>
                <w:szCs w:val="18"/>
              </w:rPr>
              <w:t>项目支出</w:t>
            </w:r>
          </w:p>
        </w:tc>
        <w:tc>
          <w:tcPr>
            <w:tcW w:w="1559" w:type="dxa"/>
            <w:vMerge w:val="continue"/>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2"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类</w:t>
            </w:r>
          </w:p>
        </w:tc>
        <w:tc>
          <w:tcPr>
            <w:tcW w:w="743"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款</w:t>
            </w:r>
          </w:p>
        </w:tc>
        <w:tc>
          <w:tcPr>
            <w:tcW w:w="744"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2590" w:type="dxa"/>
            <w:vAlign w:val="center"/>
          </w:tcPr>
          <w:p>
            <w:pPr>
              <w:widowControl/>
              <w:jc w:val="center"/>
              <w:rPr>
                <w:rFonts w:ascii="宋体" w:hAnsi="宋体" w:cs="宋体"/>
                <w:kern w:val="0"/>
                <w:sz w:val="18"/>
                <w:szCs w:val="18"/>
              </w:rPr>
            </w:pPr>
            <w:r>
              <w:rPr>
                <w:rFonts w:hint="eastAsia" w:ascii="宋体" w:hAnsi="宋体" w:cs="宋体"/>
                <w:kern w:val="0"/>
                <w:sz w:val="18"/>
                <w:szCs w:val="18"/>
              </w:rPr>
              <w:t>栏次</w:t>
            </w:r>
          </w:p>
        </w:tc>
        <w:tc>
          <w:tcPr>
            <w:tcW w:w="1755"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080" w:type="dxa"/>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41" w:type="dxa"/>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559" w:type="dxa"/>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559" w:type="dxa"/>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559" w:type="dxa"/>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2" w:type="dxa"/>
            <w:vMerge w:val="continue"/>
            <w:vAlign w:val="center"/>
          </w:tcPr>
          <w:p>
            <w:pPr>
              <w:widowControl/>
              <w:jc w:val="left"/>
              <w:rPr>
                <w:rFonts w:ascii="宋体" w:hAnsi="宋体" w:cs="宋体"/>
                <w:kern w:val="0"/>
                <w:sz w:val="18"/>
                <w:szCs w:val="18"/>
              </w:rPr>
            </w:pPr>
          </w:p>
        </w:tc>
        <w:tc>
          <w:tcPr>
            <w:tcW w:w="743" w:type="dxa"/>
            <w:vMerge w:val="continue"/>
            <w:vAlign w:val="center"/>
          </w:tcPr>
          <w:p>
            <w:pPr>
              <w:widowControl/>
              <w:jc w:val="left"/>
              <w:rPr>
                <w:rFonts w:ascii="宋体" w:hAnsi="宋体" w:cs="宋体"/>
                <w:kern w:val="0"/>
                <w:sz w:val="18"/>
                <w:szCs w:val="18"/>
              </w:rPr>
            </w:pPr>
          </w:p>
        </w:tc>
        <w:tc>
          <w:tcPr>
            <w:tcW w:w="744" w:type="dxa"/>
            <w:vMerge w:val="continue"/>
            <w:vAlign w:val="center"/>
          </w:tcPr>
          <w:p>
            <w:pPr>
              <w:widowControl/>
              <w:jc w:val="left"/>
              <w:rPr>
                <w:rFonts w:ascii="宋体" w:hAnsi="宋体" w:cs="宋体"/>
                <w:kern w:val="0"/>
                <w:sz w:val="18"/>
                <w:szCs w:val="18"/>
              </w:rPr>
            </w:pPr>
          </w:p>
        </w:tc>
        <w:tc>
          <w:tcPr>
            <w:tcW w:w="2590" w:type="dxa"/>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1755" w:type="dxa"/>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080" w:type="dxa"/>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41" w:type="dxa"/>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2" w:type="dxa"/>
            <w:vAlign w:val="center"/>
          </w:tcPr>
          <w:p>
            <w:pPr>
              <w:widowControl/>
              <w:jc w:val="right"/>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12</w:t>
            </w:r>
          </w:p>
        </w:tc>
        <w:tc>
          <w:tcPr>
            <w:tcW w:w="7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4"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590" w:type="dxa"/>
            <w:vAlign w:val="center"/>
          </w:tcPr>
          <w:p>
            <w:pPr>
              <w:widowControl/>
              <w:jc w:val="left"/>
              <w:rPr>
                <w:rFonts w:ascii="宋体" w:hAnsi="宋体" w:cs="宋体"/>
                <w:kern w:val="0"/>
                <w:sz w:val="18"/>
                <w:szCs w:val="18"/>
              </w:rPr>
            </w:pPr>
            <w:r>
              <w:rPr>
                <w:rFonts w:hint="eastAsia" w:ascii="宋体" w:hAnsi="宋体" w:cs="宋体"/>
                <w:kern w:val="0"/>
                <w:sz w:val="18"/>
                <w:szCs w:val="18"/>
              </w:rPr>
              <w:t>城乡社区支出</w:t>
            </w:r>
          </w:p>
        </w:tc>
        <w:tc>
          <w:tcPr>
            <w:tcW w:w="1755"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8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41"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2" w:type="dxa"/>
            <w:vAlign w:val="center"/>
          </w:tcPr>
          <w:p>
            <w:pPr>
              <w:widowControl/>
              <w:jc w:val="right"/>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12</w:t>
            </w:r>
          </w:p>
        </w:tc>
        <w:tc>
          <w:tcPr>
            <w:tcW w:w="743" w:type="dxa"/>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744"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590" w:type="dxa"/>
            <w:vAlign w:val="center"/>
          </w:tcPr>
          <w:p>
            <w:pPr>
              <w:widowControl/>
              <w:jc w:val="left"/>
              <w:rPr>
                <w:rFonts w:ascii="宋体" w:hAnsi="宋体" w:cs="宋体"/>
                <w:kern w:val="0"/>
                <w:sz w:val="18"/>
                <w:szCs w:val="18"/>
              </w:rPr>
            </w:pPr>
            <w:r>
              <w:rPr>
                <w:rFonts w:hint="eastAsia" w:ascii="宋体" w:hAnsi="宋体" w:cs="宋体"/>
                <w:kern w:val="0"/>
                <w:sz w:val="18"/>
                <w:szCs w:val="18"/>
              </w:rPr>
              <w:t>国有土地收益基金安排的支出</w:t>
            </w:r>
          </w:p>
        </w:tc>
        <w:tc>
          <w:tcPr>
            <w:tcW w:w="1755"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8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41"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2" w:type="dxa"/>
            <w:vAlign w:val="center"/>
          </w:tcPr>
          <w:p>
            <w:pPr>
              <w:widowControl/>
              <w:jc w:val="right"/>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12</w:t>
            </w:r>
          </w:p>
        </w:tc>
        <w:tc>
          <w:tcPr>
            <w:tcW w:w="743" w:type="dxa"/>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744" w:type="dxa"/>
            <w:vAlign w:val="center"/>
          </w:tcPr>
          <w:p>
            <w:pPr>
              <w:widowControl/>
              <w:jc w:val="center"/>
              <w:rPr>
                <w:rFonts w:ascii="宋体" w:hAnsi="宋体" w:cs="宋体"/>
                <w:kern w:val="0"/>
                <w:sz w:val="18"/>
                <w:szCs w:val="18"/>
              </w:rPr>
            </w:pPr>
            <w:r>
              <w:rPr>
                <w:rFonts w:hint="eastAsia" w:ascii="宋体" w:hAnsi="宋体" w:cs="宋体"/>
                <w:kern w:val="0"/>
                <w:sz w:val="18"/>
                <w:szCs w:val="18"/>
              </w:rPr>
              <w:t>01</w:t>
            </w:r>
          </w:p>
        </w:tc>
        <w:tc>
          <w:tcPr>
            <w:tcW w:w="2590" w:type="dxa"/>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征地和拆迁补偿支出</w:t>
            </w:r>
          </w:p>
        </w:tc>
        <w:tc>
          <w:tcPr>
            <w:tcW w:w="1755"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8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41"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2"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43" w:type="dxa"/>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4" w:type="dxa"/>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590"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755" w:type="dxa"/>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080" w:type="dxa"/>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41"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2"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43"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44" w:type="dxa"/>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590"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755" w:type="dxa"/>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080" w:type="dxa"/>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41"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2"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43"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44"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590"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755" w:type="dxa"/>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080" w:type="dxa"/>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41"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4"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59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55"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8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41"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4"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59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55"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8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41"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4"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59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55"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8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41"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4"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59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55"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8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41"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4"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59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55"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8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41"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4"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59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55"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8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41"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59" w:type="dxa"/>
            <w:vAlign w:val="center"/>
          </w:tcPr>
          <w:p>
            <w:pPr>
              <w:widowControl/>
              <w:jc w:val="left"/>
              <w:rPr>
                <w:rFonts w:ascii="宋体" w:hAnsi="宋体" w:cs="宋体"/>
                <w:kern w:val="0"/>
                <w:sz w:val="24"/>
              </w:rPr>
            </w:pPr>
            <w:r>
              <w:rPr>
                <w:rFonts w:hint="eastAsia" w:ascii="宋体" w:hAnsi="宋体" w:cs="宋体"/>
                <w:kern w:val="0"/>
                <w:sz w:val="24"/>
              </w:rPr>
              <w:t>　</w:t>
            </w:r>
          </w:p>
        </w:tc>
      </w:tr>
    </w:tbl>
    <w:p>
      <w:pPr>
        <w:tabs>
          <w:tab w:val="center" w:pos="6979"/>
        </w:tabs>
        <w:jc w:val="center"/>
        <w:rPr>
          <w:rFonts w:ascii="宋体" w:hAnsi="宋体" w:cs="宋体"/>
          <w:b/>
          <w:bCs/>
          <w:kern w:val="0"/>
          <w:sz w:val="28"/>
          <w:szCs w:val="28"/>
        </w:rPr>
        <w:sectPr>
          <w:pgSz w:w="16838" w:h="11906" w:orient="landscape"/>
          <w:pgMar w:top="1134" w:right="1134" w:bottom="1134" w:left="1134" w:header="851" w:footer="992" w:gutter="0"/>
          <w:cols w:space="720" w:num="1"/>
          <w:docGrid w:type="linesAndChars" w:linePitch="312" w:charSpace="0"/>
        </w:sectPr>
      </w:pPr>
    </w:p>
    <w:p>
      <w:pPr>
        <w:tabs>
          <w:tab w:val="center" w:pos="6979"/>
        </w:tabs>
        <w:jc w:val="center"/>
        <w:rPr>
          <w:rFonts w:ascii="宋体" w:hAnsi="宋体" w:cs="宋体"/>
          <w:b/>
          <w:bCs/>
          <w:kern w:val="0"/>
          <w:sz w:val="28"/>
          <w:szCs w:val="28"/>
        </w:rPr>
      </w:pPr>
      <w:r>
        <w:rPr>
          <w:rFonts w:hint="eastAsia" w:ascii="宋体" w:hAnsi="宋体" w:cs="宋体"/>
          <w:b/>
          <w:bCs/>
          <w:kern w:val="0"/>
          <w:sz w:val="28"/>
          <w:szCs w:val="28"/>
        </w:rPr>
        <w:t>政府性基金预算财政拨款基本支出决算表</w:t>
      </w:r>
    </w:p>
    <w:p>
      <w:pPr>
        <w:tabs>
          <w:tab w:val="center" w:pos="6979"/>
        </w:tabs>
        <w:ind w:firstLine="1080" w:firstLineChars="600"/>
        <w:rPr>
          <w:rFonts w:ascii="仿宋_GB2312" w:eastAsia="仿宋_GB2312"/>
          <w:sz w:val="18"/>
          <w:szCs w:val="18"/>
        </w:rPr>
      </w:pPr>
      <w:r>
        <w:rPr>
          <w:rFonts w:hint="eastAsia" w:ascii="宋体" w:hAnsi="宋体" w:cs="宋体"/>
          <w:bCs/>
          <w:kern w:val="0"/>
          <w:sz w:val="18"/>
          <w:szCs w:val="18"/>
        </w:rPr>
        <w:t>单位</w:t>
      </w:r>
      <w:r>
        <w:rPr>
          <w:rFonts w:ascii="宋体" w:hAnsi="宋体" w:cs="宋体"/>
          <w:bCs/>
          <w:kern w:val="0"/>
          <w:sz w:val="18"/>
          <w:szCs w:val="18"/>
        </w:rPr>
        <w:t>名称：</w:t>
      </w:r>
      <w:r>
        <w:rPr>
          <w:rFonts w:hint="eastAsia" w:ascii="宋体" w:hAnsi="宋体" w:cs="宋体"/>
          <w:bCs/>
          <w:kern w:val="0"/>
          <w:sz w:val="18"/>
          <w:szCs w:val="18"/>
        </w:rPr>
        <w:t xml:space="preserve">北京开放大学怀柔分校  </w:t>
      </w:r>
      <w:r>
        <w:rPr>
          <w:rFonts w:ascii="宋体" w:hAnsi="宋体" w:cs="宋体"/>
          <w:bCs/>
          <w:kern w:val="0"/>
          <w:sz w:val="18"/>
          <w:szCs w:val="18"/>
        </w:rPr>
        <w:t xml:space="preserve">                                                                                               </w:t>
      </w:r>
      <w:r>
        <w:rPr>
          <w:rFonts w:hint="eastAsia" w:ascii="宋体" w:hAnsi="宋体" w:cs="宋体"/>
          <w:bCs/>
          <w:kern w:val="0"/>
          <w:sz w:val="18"/>
          <w:szCs w:val="18"/>
        </w:rPr>
        <w:t>单位</w:t>
      </w:r>
      <w:r>
        <w:rPr>
          <w:rFonts w:ascii="宋体" w:hAnsi="宋体" w:cs="宋体"/>
          <w:bCs/>
          <w:kern w:val="0"/>
          <w:sz w:val="18"/>
          <w:szCs w:val="18"/>
        </w:rPr>
        <w:t>：万元</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900"/>
        <w:gridCol w:w="2300"/>
        <w:gridCol w:w="960"/>
        <w:gridCol w:w="394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90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决算数</w:t>
            </w:r>
          </w:p>
        </w:tc>
        <w:tc>
          <w:tcPr>
            <w:tcW w:w="230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96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决算数</w:t>
            </w:r>
          </w:p>
        </w:tc>
        <w:tc>
          <w:tcPr>
            <w:tcW w:w="394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104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工资福利支出</w:t>
            </w:r>
          </w:p>
        </w:tc>
        <w:tc>
          <w:tcPr>
            <w:tcW w:w="9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商品和服务支出</w:t>
            </w:r>
          </w:p>
        </w:tc>
        <w:tc>
          <w:tcPr>
            <w:tcW w:w="96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资本性支出</w:t>
            </w:r>
          </w:p>
        </w:tc>
        <w:tc>
          <w:tcPr>
            <w:tcW w:w="10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基本工资</w:t>
            </w:r>
          </w:p>
        </w:tc>
        <w:tc>
          <w:tcPr>
            <w:tcW w:w="9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办公费</w:t>
            </w:r>
          </w:p>
        </w:tc>
        <w:tc>
          <w:tcPr>
            <w:tcW w:w="96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房屋建筑物购建</w:t>
            </w:r>
          </w:p>
        </w:tc>
        <w:tc>
          <w:tcPr>
            <w:tcW w:w="10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津贴补贴</w:t>
            </w:r>
          </w:p>
        </w:tc>
        <w:tc>
          <w:tcPr>
            <w:tcW w:w="9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印刷费</w:t>
            </w:r>
          </w:p>
        </w:tc>
        <w:tc>
          <w:tcPr>
            <w:tcW w:w="96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办公设备购置</w:t>
            </w:r>
          </w:p>
        </w:tc>
        <w:tc>
          <w:tcPr>
            <w:tcW w:w="10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奖金</w:t>
            </w:r>
          </w:p>
        </w:tc>
        <w:tc>
          <w:tcPr>
            <w:tcW w:w="9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咨询费</w:t>
            </w:r>
          </w:p>
        </w:tc>
        <w:tc>
          <w:tcPr>
            <w:tcW w:w="96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专用设备购置</w:t>
            </w:r>
          </w:p>
        </w:tc>
        <w:tc>
          <w:tcPr>
            <w:tcW w:w="10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伙食补助费</w:t>
            </w:r>
          </w:p>
        </w:tc>
        <w:tc>
          <w:tcPr>
            <w:tcW w:w="9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手续费</w:t>
            </w:r>
          </w:p>
        </w:tc>
        <w:tc>
          <w:tcPr>
            <w:tcW w:w="96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4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绩效工资</w:t>
            </w:r>
          </w:p>
        </w:tc>
        <w:tc>
          <w:tcPr>
            <w:tcW w:w="9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水费</w:t>
            </w:r>
          </w:p>
        </w:tc>
        <w:tc>
          <w:tcPr>
            <w:tcW w:w="96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对企业补助</w:t>
            </w:r>
          </w:p>
        </w:tc>
        <w:tc>
          <w:tcPr>
            <w:tcW w:w="10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电费</w:t>
            </w:r>
          </w:p>
        </w:tc>
        <w:tc>
          <w:tcPr>
            <w:tcW w:w="96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资本金注入</w:t>
            </w:r>
          </w:p>
        </w:tc>
        <w:tc>
          <w:tcPr>
            <w:tcW w:w="10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对个人和家庭的补助</w:t>
            </w:r>
          </w:p>
        </w:tc>
        <w:tc>
          <w:tcPr>
            <w:tcW w:w="9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邮电费</w:t>
            </w:r>
          </w:p>
        </w:tc>
        <w:tc>
          <w:tcPr>
            <w:tcW w:w="96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政府投资基金股权投资</w:t>
            </w:r>
          </w:p>
        </w:tc>
        <w:tc>
          <w:tcPr>
            <w:tcW w:w="10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离休费</w:t>
            </w:r>
          </w:p>
        </w:tc>
        <w:tc>
          <w:tcPr>
            <w:tcW w:w="9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物业管理费</w:t>
            </w:r>
          </w:p>
        </w:tc>
        <w:tc>
          <w:tcPr>
            <w:tcW w:w="96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4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退休费</w:t>
            </w:r>
          </w:p>
        </w:tc>
        <w:tc>
          <w:tcPr>
            <w:tcW w:w="9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其他支出</w:t>
            </w:r>
          </w:p>
        </w:tc>
        <w:tc>
          <w:tcPr>
            <w:tcW w:w="10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退职（役）费</w:t>
            </w:r>
          </w:p>
        </w:tc>
        <w:tc>
          <w:tcPr>
            <w:tcW w:w="9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债务利息及费用支出</w:t>
            </w:r>
          </w:p>
        </w:tc>
        <w:tc>
          <w:tcPr>
            <w:tcW w:w="96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赠与</w:t>
            </w:r>
          </w:p>
        </w:tc>
        <w:tc>
          <w:tcPr>
            <w:tcW w:w="10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抚恤金</w:t>
            </w:r>
          </w:p>
        </w:tc>
        <w:tc>
          <w:tcPr>
            <w:tcW w:w="9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国内债务付息</w:t>
            </w:r>
          </w:p>
        </w:tc>
        <w:tc>
          <w:tcPr>
            <w:tcW w:w="96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国家赔偿费用支出</w:t>
            </w:r>
          </w:p>
        </w:tc>
        <w:tc>
          <w:tcPr>
            <w:tcW w:w="10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生活补助</w:t>
            </w:r>
          </w:p>
        </w:tc>
        <w:tc>
          <w:tcPr>
            <w:tcW w:w="9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国外债务付息</w:t>
            </w:r>
          </w:p>
        </w:tc>
        <w:tc>
          <w:tcPr>
            <w:tcW w:w="96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对民间非营利组织和群众性自治组织补贴</w:t>
            </w:r>
          </w:p>
        </w:tc>
        <w:tc>
          <w:tcPr>
            <w:tcW w:w="10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4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人员经费合计</w:t>
            </w:r>
          </w:p>
        </w:tc>
        <w:tc>
          <w:tcPr>
            <w:tcW w:w="90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0" w:type="dxa"/>
            <w:gridSpan w:val="3"/>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公用经费合计</w:t>
            </w:r>
          </w:p>
        </w:tc>
        <w:tc>
          <w:tcPr>
            <w:tcW w:w="1040"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tabs>
          <w:tab w:val="left" w:pos="5460"/>
        </w:tabs>
        <w:rPr>
          <w:rFonts w:ascii="宋体" w:hAnsi="宋体" w:cs="宋体"/>
          <w:b/>
          <w:bCs/>
          <w:kern w:val="0"/>
          <w:sz w:val="28"/>
          <w:szCs w:val="28"/>
        </w:rPr>
      </w:pPr>
      <w:r>
        <w:rPr>
          <w:rFonts w:ascii="宋体" w:hAnsi="宋体" w:cs="宋体"/>
          <w:b/>
          <w:bCs/>
          <w:kern w:val="0"/>
          <w:sz w:val="28"/>
          <w:szCs w:val="28"/>
        </w:rPr>
        <w:tab/>
      </w:r>
    </w:p>
    <w:p>
      <w:pPr>
        <w:tabs>
          <w:tab w:val="center" w:pos="6979"/>
        </w:tabs>
        <w:jc w:val="center"/>
        <w:rPr>
          <w:rFonts w:ascii="宋体" w:hAnsi="宋体" w:cs="宋体"/>
          <w:b/>
          <w:bCs/>
          <w:kern w:val="0"/>
          <w:sz w:val="28"/>
          <w:szCs w:val="28"/>
        </w:rPr>
      </w:pPr>
      <w:r>
        <w:rPr>
          <w:rFonts w:ascii="宋体" w:hAnsi="宋体" w:cs="宋体"/>
          <w:b/>
          <w:bCs/>
          <w:kern w:val="0"/>
          <w:sz w:val="28"/>
          <w:szCs w:val="28"/>
        </w:rPr>
        <w:br w:type="page"/>
      </w:r>
      <w:r>
        <w:rPr>
          <w:rFonts w:hint="eastAsia" w:ascii="宋体" w:hAnsi="宋体" w:cs="宋体"/>
          <w:b/>
          <w:bCs/>
          <w:kern w:val="0"/>
          <w:sz w:val="28"/>
          <w:szCs w:val="28"/>
        </w:rPr>
        <w:t>国有资本经营预算财政拨款支出决算表</w:t>
      </w:r>
    </w:p>
    <w:p>
      <w:pPr>
        <w:autoSpaceDE w:val="0"/>
        <w:autoSpaceDN w:val="0"/>
        <w:adjustRightInd w:val="0"/>
        <w:spacing w:line="580" w:lineRule="exact"/>
        <w:ind w:firstLine="1980" w:firstLineChars="1100"/>
        <w:jc w:val="left"/>
        <w:rPr>
          <w:rFonts w:ascii="宋体" w:hAnsi="宋体" w:cs="宋体"/>
          <w:kern w:val="0"/>
          <w:sz w:val="18"/>
          <w:szCs w:val="18"/>
        </w:rPr>
      </w:pPr>
      <w:r>
        <w:rPr>
          <w:rFonts w:hint="eastAsia" w:ascii="宋体" w:hAnsi="宋体" w:cs="宋体"/>
          <w:kern w:val="0"/>
          <w:sz w:val="18"/>
          <w:szCs w:val="18"/>
        </w:rPr>
        <w:t>单位：北京开放大学怀柔分校                                                                                单位：万元</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743"/>
        <w:gridCol w:w="744"/>
        <w:gridCol w:w="3016"/>
        <w:gridCol w:w="1843"/>
        <w:gridCol w:w="1842"/>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245" w:type="dxa"/>
            <w:gridSpan w:val="4"/>
            <w:vAlign w:val="center"/>
          </w:tcPr>
          <w:p>
            <w:pPr>
              <w:widowControl/>
              <w:jc w:val="center"/>
              <w:rPr>
                <w:rFonts w:ascii="宋体" w:hAnsi="宋体" w:cs="宋体"/>
                <w:kern w:val="0"/>
                <w:sz w:val="18"/>
                <w:szCs w:val="18"/>
              </w:rPr>
            </w:pPr>
            <w:r>
              <w:rPr>
                <w:rFonts w:hint="eastAsia" w:ascii="宋体" w:hAnsi="宋体" w:cs="宋体"/>
                <w:kern w:val="0"/>
                <w:sz w:val="18"/>
                <w:szCs w:val="18"/>
              </w:rPr>
              <w:t>项        目</w:t>
            </w:r>
          </w:p>
        </w:tc>
        <w:tc>
          <w:tcPr>
            <w:tcW w:w="5638" w:type="dxa"/>
            <w:gridSpan w:val="3"/>
            <w:vAlign w:val="center"/>
          </w:tcPr>
          <w:p>
            <w:pPr>
              <w:widowControl/>
              <w:jc w:val="center"/>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2020年度决算数</w:t>
            </w:r>
            <w:r>
              <w:rPr>
                <w:rFonts w:hint="eastAsia" w:ascii="宋体" w:hAnsi="宋体" w:cs="宋体"/>
                <w:bCs/>
                <w:kern w:val="0"/>
                <w:sz w:val="18"/>
                <w:szCs w:val="18"/>
              </w:rPr>
              <w:tab/>
            </w:r>
            <w:r>
              <w:rPr>
                <w:rFonts w:hint="eastAsia" w:ascii="宋体" w:hAnsi="宋体" w:cs="宋体"/>
                <w:bCs/>
                <w:kern w:val="0"/>
                <w:sz w:val="18"/>
                <w:szCs w:val="1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229" w:type="dxa"/>
            <w:gridSpan w:val="3"/>
            <w:vAlign w:val="center"/>
          </w:tcPr>
          <w:p>
            <w:pPr>
              <w:widowControl/>
              <w:jc w:val="center"/>
              <w:rPr>
                <w:rFonts w:ascii="宋体" w:hAnsi="宋体" w:cs="宋体"/>
                <w:kern w:val="0"/>
                <w:sz w:val="18"/>
                <w:szCs w:val="18"/>
              </w:rPr>
            </w:pPr>
            <w:r>
              <w:rPr>
                <w:rFonts w:hint="eastAsia" w:ascii="宋体" w:hAnsi="宋体" w:cs="宋体"/>
                <w:kern w:val="0"/>
                <w:sz w:val="18"/>
                <w:szCs w:val="18"/>
              </w:rPr>
              <w:t>支出功能分类科目编码</w:t>
            </w:r>
          </w:p>
        </w:tc>
        <w:tc>
          <w:tcPr>
            <w:tcW w:w="3016" w:type="dxa"/>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843" w:type="dxa"/>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1842" w:type="dxa"/>
            <w:vAlign w:val="center"/>
          </w:tcPr>
          <w:p>
            <w:pPr>
              <w:widowControl/>
              <w:jc w:val="center"/>
              <w:rPr>
                <w:rFonts w:ascii="宋体" w:hAnsi="宋体" w:cs="宋体"/>
                <w:kern w:val="0"/>
                <w:sz w:val="18"/>
                <w:szCs w:val="18"/>
              </w:rPr>
            </w:pPr>
            <w:r>
              <w:rPr>
                <w:rFonts w:hint="eastAsia" w:ascii="宋体" w:hAnsi="宋体" w:cs="宋体"/>
                <w:kern w:val="0"/>
                <w:sz w:val="18"/>
                <w:szCs w:val="18"/>
              </w:rPr>
              <w:t>基本支出</w:t>
            </w:r>
          </w:p>
        </w:tc>
        <w:tc>
          <w:tcPr>
            <w:tcW w:w="1953" w:type="dxa"/>
            <w:vAlign w:val="center"/>
          </w:tcPr>
          <w:p>
            <w:pPr>
              <w:widowControl/>
              <w:jc w:val="center"/>
              <w:rPr>
                <w:rFonts w:ascii="宋体" w:hAnsi="宋体" w:cs="宋体"/>
                <w:kern w:val="0"/>
                <w:sz w:val="18"/>
                <w:szCs w:val="18"/>
              </w:rPr>
            </w:pPr>
            <w:r>
              <w:rPr>
                <w:rFonts w:hint="eastAsia" w:ascii="宋体" w:hAnsi="宋体" w:cs="宋体"/>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2"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类</w:t>
            </w:r>
          </w:p>
        </w:tc>
        <w:tc>
          <w:tcPr>
            <w:tcW w:w="743"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款</w:t>
            </w:r>
          </w:p>
        </w:tc>
        <w:tc>
          <w:tcPr>
            <w:tcW w:w="744"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3016" w:type="dxa"/>
            <w:vAlign w:val="center"/>
          </w:tcPr>
          <w:p>
            <w:pPr>
              <w:widowControl/>
              <w:jc w:val="center"/>
              <w:rPr>
                <w:rFonts w:ascii="宋体" w:hAnsi="宋体" w:cs="宋体"/>
                <w:kern w:val="0"/>
                <w:sz w:val="18"/>
                <w:szCs w:val="18"/>
              </w:rPr>
            </w:pPr>
            <w:r>
              <w:rPr>
                <w:rFonts w:hint="eastAsia" w:ascii="宋体" w:hAnsi="宋体" w:cs="宋体"/>
                <w:kern w:val="0"/>
                <w:sz w:val="18"/>
                <w:szCs w:val="18"/>
              </w:rPr>
              <w:t>栏次</w:t>
            </w:r>
          </w:p>
        </w:tc>
        <w:tc>
          <w:tcPr>
            <w:tcW w:w="1843" w:type="dxa"/>
            <w:vAlign w:val="center"/>
          </w:tcPr>
          <w:p>
            <w:pPr>
              <w:widowControl/>
              <w:jc w:val="center"/>
              <w:rPr>
                <w:rFonts w:ascii="宋体" w:hAnsi="宋体" w:cs="宋体"/>
                <w:kern w:val="0"/>
                <w:sz w:val="18"/>
                <w:szCs w:val="18"/>
              </w:rPr>
            </w:pPr>
            <w:r>
              <w:rPr>
                <w:rFonts w:ascii="宋体" w:hAnsi="宋体" w:cs="宋体"/>
                <w:kern w:val="0"/>
                <w:sz w:val="18"/>
                <w:szCs w:val="18"/>
              </w:rPr>
              <w:t>1</w:t>
            </w:r>
          </w:p>
        </w:tc>
        <w:tc>
          <w:tcPr>
            <w:tcW w:w="1842" w:type="dxa"/>
            <w:vAlign w:val="center"/>
          </w:tcPr>
          <w:p>
            <w:pPr>
              <w:widowControl/>
              <w:jc w:val="center"/>
              <w:rPr>
                <w:rFonts w:ascii="宋体" w:hAnsi="宋体" w:cs="宋体"/>
                <w:kern w:val="0"/>
                <w:sz w:val="18"/>
                <w:szCs w:val="18"/>
              </w:rPr>
            </w:pPr>
            <w:r>
              <w:rPr>
                <w:rFonts w:ascii="宋体" w:hAnsi="宋体" w:cs="宋体"/>
                <w:kern w:val="0"/>
                <w:sz w:val="18"/>
                <w:szCs w:val="18"/>
              </w:rPr>
              <w:t>2</w:t>
            </w:r>
          </w:p>
        </w:tc>
        <w:tc>
          <w:tcPr>
            <w:tcW w:w="1953" w:type="dxa"/>
            <w:vAlign w:val="center"/>
          </w:tcPr>
          <w:p>
            <w:pPr>
              <w:widowControl/>
              <w:jc w:val="center"/>
              <w:rPr>
                <w:rFonts w:ascii="宋体" w:hAnsi="宋体" w:cs="宋体"/>
                <w:kern w:val="0"/>
                <w:sz w:val="18"/>
                <w:szCs w:val="18"/>
              </w:rPr>
            </w:pPr>
            <w:r>
              <w:rPr>
                <w:rFonts w:ascii="宋体" w:hAnsi="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2" w:type="dxa"/>
            <w:vMerge w:val="continue"/>
            <w:vAlign w:val="center"/>
          </w:tcPr>
          <w:p>
            <w:pPr>
              <w:widowControl/>
              <w:jc w:val="left"/>
              <w:rPr>
                <w:rFonts w:ascii="宋体" w:hAnsi="宋体" w:cs="宋体"/>
                <w:kern w:val="0"/>
                <w:sz w:val="18"/>
                <w:szCs w:val="18"/>
              </w:rPr>
            </w:pPr>
          </w:p>
        </w:tc>
        <w:tc>
          <w:tcPr>
            <w:tcW w:w="743" w:type="dxa"/>
            <w:vMerge w:val="continue"/>
            <w:vAlign w:val="center"/>
          </w:tcPr>
          <w:p>
            <w:pPr>
              <w:widowControl/>
              <w:jc w:val="left"/>
              <w:rPr>
                <w:rFonts w:ascii="宋体" w:hAnsi="宋体" w:cs="宋体"/>
                <w:kern w:val="0"/>
                <w:sz w:val="18"/>
                <w:szCs w:val="18"/>
              </w:rPr>
            </w:pPr>
          </w:p>
        </w:tc>
        <w:tc>
          <w:tcPr>
            <w:tcW w:w="744" w:type="dxa"/>
            <w:vMerge w:val="continue"/>
            <w:vAlign w:val="center"/>
          </w:tcPr>
          <w:p>
            <w:pPr>
              <w:widowControl/>
              <w:jc w:val="left"/>
              <w:rPr>
                <w:rFonts w:ascii="宋体" w:hAnsi="宋体" w:cs="宋体"/>
                <w:kern w:val="0"/>
                <w:sz w:val="18"/>
                <w:szCs w:val="18"/>
              </w:rPr>
            </w:pPr>
          </w:p>
        </w:tc>
        <w:tc>
          <w:tcPr>
            <w:tcW w:w="3016" w:type="dxa"/>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1843" w:type="dxa"/>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842" w:type="dxa"/>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953" w:type="dxa"/>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2" w:type="dxa"/>
            <w:vAlign w:val="center"/>
          </w:tcPr>
          <w:p>
            <w:pPr>
              <w:widowControl/>
              <w:jc w:val="right"/>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23</w:t>
            </w:r>
          </w:p>
        </w:tc>
        <w:tc>
          <w:tcPr>
            <w:tcW w:w="7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4"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016" w:type="dxa"/>
            <w:vAlign w:val="center"/>
          </w:tcPr>
          <w:p>
            <w:pPr>
              <w:widowControl/>
              <w:jc w:val="left"/>
              <w:rPr>
                <w:rFonts w:ascii="宋体" w:hAnsi="宋体" w:cs="宋体"/>
                <w:kern w:val="0"/>
                <w:sz w:val="18"/>
                <w:szCs w:val="18"/>
              </w:rPr>
            </w:pPr>
            <w:r>
              <w:rPr>
                <w:rFonts w:hint="eastAsia" w:ascii="宋体" w:hAnsi="宋体" w:cs="宋体"/>
                <w:kern w:val="0"/>
                <w:sz w:val="18"/>
                <w:szCs w:val="18"/>
              </w:rPr>
              <w:t>国有资本经营预算支出</w:t>
            </w:r>
          </w:p>
        </w:tc>
        <w:tc>
          <w:tcPr>
            <w:tcW w:w="18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5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2" w:type="dxa"/>
            <w:vAlign w:val="center"/>
          </w:tcPr>
          <w:p>
            <w:pPr>
              <w:widowControl/>
              <w:jc w:val="right"/>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23</w:t>
            </w:r>
          </w:p>
        </w:tc>
        <w:tc>
          <w:tcPr>
            <w:tcW w:w="743" w:type="dxa"/>
            <w:vAlign w:val="center"/>
          </w:tcPr>
          <w:p>
            <w:pPr>
              <w:widowControl/>
              <w:jc w:val="center"/>
              <w:rPr>
                <w:rFonts w:ascii="宋体" w:hAnsi="宋体" w:cs="宋体"/>
                <w:kern w:val="0"/>
                <w:sz w:val="18"/>
                <w:szCs w:val="18"/>
              </w:rPr>
            </w:pPr>
            <w:r>
              <w:rPr>
                <w:rFonts w:ascii="宋体" w:hAnsi="宋体" w:cs="宋体"/>
                <w:kern w:val="0"/>
                <w:sz w:val="18"/>
                <w:szCs w:val="18"/>
              </w:rPr>
              <w:t>01</w:t>
            </w:r>
          </w:p>
        </w:tc>
        <w:tc>
          <w:tcPr>
            <w:tcW w:w="744"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016" w:type="dxa"/>
            <w:vAlign w:val="center"/>
          </w:tcPr>
          <w:p>
            <w:pPr>
              <w:widowControl/>
              <w:jc w:val="left"/>
              <w:rPr>
                <w:rFonts w:ascii="宋体" w:hAnsi="宋体" w:cs="宋体"/>
                <w:kern w:val="0"/>
                <w:sz w:val="18"/>
                <w:szCs w:val="18"/>
              </w:rPr>
            </w:pPr>
            <w:r>
              <w:rPr>
                <w:rFonts w:hint="eastAsia" w:ascii="宋体" w:hAnsi="宋体" w:cs="宋体"/>
                <w:kern w:val="0"/>
                <w:sz w:val="18"/>
                <w:szCs w:val="18"/>
              </w:rPr>
              <w:t>解决历史遗留问题及改革成本支出</w:t>
            </w:r>
          </w:p>
        </w:tc>
        <w:tc>
          <w:tcPr>
            <w:tcW w:w="18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5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2" w:type="dxa"/>
            <w:vAlign w:val="center"/>
          </w:tcPr>
          <w:p>
            <w:pPr>
              <w:widowControl/>
              <w:jc w:val="right"/>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23</w:t>
            </w:r>
          </w:p>
        </w:tc>
        <w:tc>
          <w:tcPr>
            <w:tcW w:w="743" w:type="dxa"/>
            <w:vAlign w:val="center"/>
          </w:tcPr>
          <w:p>
            <w:pPr>
              <w:widowControl/>
              <w:jc w:val="center"/>
              <w:rPr>
                <w:rFonts w:ascii="宋体" w:hAnsi="宋体" w:cs="宋体"/>
                <w:kern w:val="0"/>
                <w:sz w:val="18"/>
                <w:szCs w:val="18"/>
              </w:rPr>
            </w:pPr>
            <w:r>
              <w:rPr>
                <w:rFonts w:ascii="宋体" w:hAnsi="宋体" w:cs="宋体"/>
                <w:kern w:val="0"/>
                <w:sz w:val="18"/>
                <w:szCs w:val="18"/>
              </w:rPr>
              <w:t>01</w:t>
            </w:r>
          </w:p>
        </w:tc>
        <w:tc>
          <w:tcPr>
            <w:tcW w:w="744" w:type="dxa"/>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3016" w:type="dxa"/>
            <w:vAlign w:val="center"/>
          </w:tcPr>
          <w:p>
            <w:pPr>
              <w:widowControl/>
              <w:jc w:val="left"/>
              <w:rPr>
                <w:rFonts w:ascii="宋体" w:hAnsi="宋体" w:cs="宋体"/>
                <w:kern w:val="0"/>
                <w:sz w:val="18"/>
                <w:szCs w:val="18"/>
              </w:rPr>
            </w:pPr>
            <w:r>
              <w:rPr>
                <w:rFonts w:hint="eastAsia" w:ascii="宋体" w:hAnsi="宋体" w:cs="宋体"/>
                <w:kern w:val="0"/>
                <w:sz w:val="18"/>
                <w:szCs w:val="18"/>
              </w:rPr>
              <w:t>国有企业退休人员社会化管理补助支出</w:t>
            </w:r>
          </w:p>
        </w:tc>
        <w:tc>
          <w:tcPr>
            <w:tcW w:w="18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5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2"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43" w:type="dxa"/>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4" w:type="dxa"/>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016"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8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5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2"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43"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44" w:type="dxa"/>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016"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8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5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2"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43"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44"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016"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8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5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4"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016"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5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4"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016"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5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4"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016"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5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44"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016"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53"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bl>
    <w:p>
      <w:pPr>
        <w:tabs>
          <w:tab w:val="left" w:pos="5460"/>
        </w:tabs>
        <w:rPr>
          <w:rFonts w:ascii="宋体" w:hAnsi="宋体" w:cs="宋体"/>
          <w:b/>
          <w:bCs/>
          <w:kern w:val="0"/>
          <w:sz w:val="28"/>
          <w:szCs w:val="28"/>
        </w:rPr>
      </w:pPr>
    </w:p>
    <w:p>
      <w:pPr>
        <w:autoSpaceDE w:val="0"/>
        <w:autoSpaceDN w:val="0"/>
        <w:adjustRightInd w:val="0"/>
        <w:spacing w:line="580" w:lineRule="exact"/>
        <w:rPr>
          <w:rFonts w:ascii="宋体" w:hAnsi="宋体"/>
          <w:b/>
          <w:sz w:val="28"/>
          <w:szCs w:val="28"/>
        </w:rPr>
      </w:pPr>
    </w:p>
    <w:p>
      <w:pPr>
        <w:autoSpaceDE w:val="0"/>
        <w:autoSpaceDN w:val="0"/>
        <w:adjustRightInd w:val="0"/>
        <w:spacing w:line="580" w:lineRule="exact"/>
        <w:jc w:val="center"/>
        <w:rPr>
          <w:rFonts w:ascii="宋体" w:hAnsi="宋体"/>
          <w:b/>
          <w:sz w:val="28"/>
          <w:szCs w:val="28"/>
        </w:rPr>
      </w:pPr>
    </w:p>
    <w:p>
      <w:pPr>
        <w:autoSpaceDE w:val="0"/>
        <w:autoSpaceDN w:val="0"/>
        <w:adjustRightInd w:val="0"/>
        <w:spacing w:line="580" w:lineRule="exact"/>
        <w:jc w:val="center"/>
        <w:rPr>
          <w:rFonts w:ascii="宋体" w:hAnsi="宋体" w:cs="宋体"/>
          <w:kern w:val="0"/>
          <w:sz w:val="18"/>
          <w:szCs w:val="18"/>
        </w:rPr>
      </w:pPr>
      <w:r>
        <w:rPr>
          <w:rFonts w:hint="eastAsia" w:ascii="宋体" w:hAnsi="宋体"/>
          <w:b/>
          <w:sz w:val="28"/>
          <w:szCs w:val="28"/>
        </w:rPr>
        <w:t>财政拨款</w:t>
      </w:r>
      <w:r>
        <w:rPr>
          <w:rFonts w:hint="eastAsia" w:ascii="宋体" w:hAnsi="宋体"/>
          <w:b/>
          <w:spacing w:val="40"/>
          <w:sz w:val="28"/>
          <w:szCs w:val="28"/>
        </w:rPr>
        <w:t>“</w:t>
      </w:r>
      <w:r>
        <w:rPr>
          <w:rFonts w:hint="eastAsia" w:ascii="宋体" w:hAnsi="宋体"/>
          <w:b/>
          <w:sz w:val="28"/>
          <w:szCs w:val="28"/>
        </w:rPr>
        <w:t>三公”经费支出决算表</w:t>
      </w:r>
      <w:r>
        <w:rPr>
          <w:rFonts w:ascii="宋体" w:hAnsi="宋体" w:cs="宋体"/>
          <w:kern w:val="0"/>
          <w:sz w:val="18"/>
          <w:szCs w:val="18"/>
        </w:rPr>
        <w:tab/>
      </w:r>
      <w:r>
        <w:rPr>
          <w:rFonts w:hint="eastAsia" w:ascii="宋体" w:hAnsi="宋体" w:cs="宋体"/>
          <w:kern w:val="0"/>
          <w:sz w:val="18"/>
          <w:szCs w:val="18"/>
        </w:rPr>
        <w:t xml:space="preserve">        </w:t>
      </w:r>
    </w:p>
    <w:p>
      <w:pPr>
        <w:autoSpaceDE w:val="0"/>
        <w:autoSpaceDN w:val="0"/>
        <w:adjustRightInd w:val="0"/>
        <w:spacing w:line="580" w:lineRule="exact"/>
        <w:ind w:firstLine="180" w:firstLineChars="100"/>
        <w:jc w:val="left"/>
        <w:rPr>
          <w:rFonts w:ascii="宋体" w:hAnsi="宋体" w:cs="宋体"/>
          <w:kern w:val="0"/>
          <w:sz w:val="18"/>
          <w:szCs w:val="18"/>
        </w:rPr>
      </w:pPr>
      <w:r>
        <w:rPr>
          <w:rFonts w:hint="eastAsia" w:ascii="宋体" w:hAnsi="宋体" w:cs="宋体"/>
          <w:kern w:val="0"/>
          <w:sz w:val="18"/>
          <w:szCs w:val="18"/>
        </w:rPr>
        <w:t>单位名称：北京开放大学怀柔分校                                                                                                                    单位：万元</w:t>
      </w:r>
    </w:p>
    <w:tbl>
      <w:tblPr>
        <w:tblStyle w:val="4"/>
        <w:tblW w:w="0" w:type="auto"/>
        <w:jc w:val="center"/>
        <w:tblLayout w:type="fixed"/>
        <w:tblCellMar>
          <w:top w:w="0" w:type="dxa"/>
          <w:left w:w="108" w:type="dxa"/>
          <w:bottom w:w="0" w:type="dxa"/>
          <w:right w:w="108" w:type="dxa"/>
        </w:tblCellMar>
      </w:tblPr>
      <w:tblGrid>
        <w:gridCol w:w="1777"/>
        <w:gridCol w:w="1375"/>
        <w:gridCol w:w="1375"/>
        <w:gridCol w:w="1376"/>
        <w:gridCol w:w="1376"/>
        <w:gridCol w:w="1376"/>
        <w:gridCol w:w="1376"/>
        <w:gridCol w:w="1376"/>
        <w:gridCol w:w="1376"/>
        <w:gridCol w:w="1370"/>
      </w:tblGrid>
      <w:tr>
        <w:tblPrEx>
          <w:tblCellMar>
            <w:top w:w="0" w:type="dxa"/>
            <w:left w:w="108" w:type="dxa"/>
            <w:bottom w:w="0" w:type="dxa"/>
            <w:right w:w="108" w:type="dxa"/>
          </w:tblCellMar>
        </w:tblPrEx>
        <w:trPr>
          <w:trHeight w:val="513" w:hRule="atLeast"/>
          <w:jc w:val="center"/>
        </w:trPr>
        <w:tc>
          <w:tcPr>
            <w:tcW w:w="17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“三公”经费财政拨款合计</w:t>
            </w:r>
          </w:p>
        </w:tc>
        <w:tc>
          <w:tcPr>
            <w:tcW w:w="13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因公出国（境）费用</w:t>
            </w:r>
          </w:p>
        </w:tc>
        <w:tc>
          <w:tcPr>
            <w:tcW w:w="13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公务接待费</w:t>
            </w:r>
          </w:p>
        </w:tc>
        <w:tc>
          <w:tcPr>
            <w:tcW w:w="8250" w:type="dxa"/>
            <w:gridSpan w:val="6"/>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公务用车购置及运行维护费</w:t>
            </w:r>
          </w:p>
        </w:tc>
      </w:tr>
      <w:tr>
        <w:tblPrEx>
          <w:tblCellMar>
            <w:top w:w="0" w:type="dxa"/>
            <w:left w:w="108" w:type="dxa"/>
            <w:bottom w:w="0" w:type="dxa"/>
            <w:right w:w="108" w:type="dxa"/>
          </w:tblCellMar>
        </w:tblPrEx>
        <w:trPr>
          <w:trHeight w:val="451" w:hRule="atLeast"/>
          <w:jc w:val="center"/>
        </w:trPr>
        <w:tc>
          <w:tcPr>
            <w:tcW w:w="17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kern w:val="0"/>
                <w:sz w:val="18"/>
                <w:szCs w:val="18"/>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6" w:type="dxa"/>
            <w:vMerge w:val="restart"/>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公务用车购置费</w:t>
            </w:r>
          </w:p>
        </w:tc>
        <w:tc>
          <w:tcPr>
            <w:tcW w:w="6874" w:type="dxa"/>
            <w:gridSpan w:val="5"/>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公务用车运行维护费</w:t>
            </w:r>
          </w:p>
        </w:tc>
      </w:tr>
      <w:tr>
        <w:tblPrEx>
          <w:tblCellMar>
            <w:top w:w="0" w:type="dxa"/>
            <w:left w:w="108" w:type="dxa"/>
            <w:bottom w:w="0" w:type="dxa"/>
            <w:right w:w="108" w:type="dxa"/>
          </w:tblCellMar>
        </w:tblPrEx>
        <w:trPr>
          <w:trHeight w:val="746" w:hRule="atLeast"/>
          <w:jc w:val="center"/>
        </w:trPr>
        <w:tc>
          <w:tcPr>
            <w:tcW w:w="17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kern w:val="0"/>
                <w:sz w:val="18"/>
                <w:szCs w:val="18"/>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6"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6"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小计</w:t>
            </w:r>
          </w:p>
        </w:tc>
        <w:tc>
          <w:tcPr>
            <w:tcW w:w="1376"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公务用车加油</w:t>
            </w:r>
          </w:p>
        </w:tc>
        <w:tc>
          <w:tcPr>
            <w:tcW w:w="1376"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公务用车维修</w:t>
            </w:r>
          </w:p>
        </w:tc>
        <w:tc>
          <w:tcPr>
            <w:tcW w:w="1376"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公务用车保险</w:t>
            </w:r>
          </w:p>
        </w:tc>
        <w:tc>
          <w:tcPr>
            <w:tcW w:w="1370"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其他</w:t>
            </w:r>
          </w:p>
        </w:tc>
      </w:tr>
      <w:tr>
        <w:tblPrEx>
          <w:tblCellMar>
            <w:top w:w="0" w:type="dxa"/>
            <w:left w:w="108" w:type="dxa"/>
            <w:bottom w:w="0" w:type="dxa"/>
            <w:right w:w="108" w:type="dxa"/>
          </w:tblCellMar>
        </w:tblPrEx>
        <w:trPr>
          <w:trHeight w:val="762" w:hRule="atLeast"/>
          <w:jc w:val="center"/>
        </w:trPr>
        <w:tc>
          <w:tcPr>
            <w:tcW w:w="177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20</w:t>
            </w:r>
            <w:r>
              <w:rPr>
                <w:rFonts w:ascii="宋体" w:hAnsi="宋体" w:cs="宋体"/>
                <w:kern w:val="0"/>
                <w:sz w:val="18"/>
                <w:szCs w:val="18"/>
              </w:rPr>
              <w:t>20</w:t>
            </w:r>
            <w:r>
              <w:rPr>
                <w:rFonts w:hint="eastAsia" w:ascii="宋体" w:hAnsi="宋体" w:cs="宋体"/>
                <w:kern w:val="0"/>
                <w:sz w:val="18"/>
                <w:szCs w:val="18"/>
              </w:rPr>
              <w:t>年预算</w:t>
            </w:r>
          </w:p>
        </w:tc>
        <w:tc>
          <w:tcPr>
            <w:tcW w:w="137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2.231016</w:t>
            </w:r>
          </w:p>
        </w:tc>
        <w:tc>
          <w:tcPr>
            <w:tcW w:w="1375"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0.131016</w:t>
            </w:r>
          </w:p>
        </w:tc>
        <w:tc>
          <w:tcPr>
            <w:tcW w:w="137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p>
        </w:tc>
        <w:tc>
          <w:tcPr>
            <w:tcW w:w="137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2.100000</w:t>
            </w:r>
          </w:p>
        </w:tc>
        <w:tc>
          <w:tcPr>
            <w:tcW w:w="137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0.610000</w:t>
            </w:r>
          </w:p>
        </w:tc>
        <w:tc>
          <w:tcPr>
            <w:tcW w:w="137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0.900000</w:t>
            </w:r>
          </w:p>
        </w:tc>
        <w:tc>
          <w:tcPr>
            <w:tcW w:w="137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0.590000</w:t>
            </w:r>
          </w:p>
        </w:tc>
        <w:tc>
          <w:tcPr>
            <w:tcW w:w="1370"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762" w:hRule="atLeast"/>
          <w:jc w:val="center"/>
        </w:trPr>
        <w:tc>
          <w:tcPr>
            <w:tcW w:w="177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20</w:t>
            </w:r>
            <w:r>
              <w:rPr>
                <w:rFonts w:ascii="宋体" w:hAnsi="宋体" w:cs="宋体"/>
                <w:kern w:val="0"/>
                <w:sz w:val="18"/>
                <w:szCs w:val="18"/>
              </w:rPr>
              <w:t>20</w:t>
            </w:r>
            <w:r>
              <w:rPr>
                <w:rFonts w:hint="eastAsia" w:ascii="宋体" w:hAnsi="宋体" w:cs="宋体"/>
                <w:kern w:val="0"/>
                <w:sz w:val="18"/>
                <w:szCs w:val="18"/>
              </w:rPr>
              <w:t>年决算</w:t>
            </w:r>
          </w:p>
        </w:tc>
        <w:tc>
          <w:tcPr>
            <w:tcW w:w="137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1.356490</w:t>
            </w:r>
          </w:p>
        </w:tc>
        <w:tc>
          <w:tcPr>
            <w:tcW w:w="1375"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6"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p>
        </w:tc>
        <w:tc>
          <w:tcPr>
            <w:tcW w:w="137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1.356490</w:t>
            </w:r>
          </w:p>
        </w:tc>
        <w:tc>
          <w:tcPr>
            <w:tcW w:w="1376"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0.698700</w:t>
            </w:r>
          </w:p>
        </w:tc>
        <w:tc>
          <w:tcPr>
            <w:tcW w:w="137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0.357790</w:t>
            </w:r>
          </w:p>
        </w:tc>
        <w:tc>
          <w:tcPr>
            <w:tcW w:w="13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0.300000</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注：“三公”经费财政拨款决算数，反映当年财政拨款和年初结转结余资金实际支出数（包含一般公共预算拨款和政府性基金预算拨款）。</w:t>
      </w:r>
    </w:p>
    <w:p>
      <w:pPr>
        <w:tabs>
          <w:tab w:val="center" w:pos="6979"/>
        </w:tabs>
        <w:jc w:val="center"/>
        <w:rPr>
          <w:rFonts w:ascii="宋体" w:hAnsi="宋体" w:cs="宋体"/>
          <w:b/>
          <w:bCs/>
          <w:kern w:val="0"/>
          <w:sz w:val="28"/>
          <w:szCs w:val="28"/>
        </w:rPr>
      </w:pPr>
    </w:p>
    <w:p>
      <w:pPr>
        <w:tabs>
          <w:tab w:val="center" w:pos="6979"/>
        </w:tabs>
        <w:jc w:val="center"/>
        <w:rPr>
          <w:rFonts w:ascii="宋体" w:hAnsi="宋体" w:cs="宋体"/>
          <w:b/>
          <w:bCs/>
          <w:kern w:val="0"/>
          <w:sz w:val="28"/>
          <w:szCs w:val="28"/>
        </w:rPr>
      </w:pPr>
    </w:p>
    <w:p>
      <w:pPr>
        <w:tabs>
          <w:tab w:val="center" w:pos="6979"/>
        </w:tabs>
        <w:jc w:val="center"/>
        <w:rPr>
          <w:rFonts w:ascii="宋体" w:hAnsi="宋体" w:cs="宋体"/>
          <w:b/>
          <w:bCs/>
          <w:kern w:val="0"/>
          <w:sz w:val="28"/>
          <w:szCs w:val="28"/>
        </w:rPr>
      </w:pPr>
    </w:p>
    <w:p>
      <w:pPr>
        <w:tabs>
          <w:tab w:val="center" w:pos="6979"/>
        </w:tabs>
        <w:jc w:val="center"/>
        <w:rPr>
          <w:rFonts w:ascii="宋体" w:hAnsi="宋体" w:cs="宋体"/>
          <w:b/>
          <w:bCs/>
          <w:kern w:val="0"/>
          <w:sz w:val="28"/>
          <w:szCs w:val="28"/>
        </w:rPr>
      </w:pPr>
    </w:p>
    <w:p>
      <w:pPr>
        <w:tabs>
          <w:tab w:val="center" w:pos="6979"/>
        </w:tabs>
        <w:jc w:val="center"/>
        <w:rPr>
          <w:rFonts w:ascii="宋体" w:hAnsi="宋体" w:cs="宋体"/>
          <w:b/>
          <w:bCs/>
          <w:kern w:val="0"/>
          <w:sz w:val="28"/>
          <w:szCs w:val="28"/>
        </w:rPr>
      </w:pPr>
    </w:p>
    <w:p>
      <w:pPr>
        <w:tabs>
          <w:tab w:val="center" w:pos="6979"/>
        </w:tabs>
        <w:rPr>
          <w:rFonts w:ascii="宋体" w:hAnsi="宋体" w:cs="宋体"/>
          <w:b/>
          <w:bCs/>
          <w:kern w:val="0"/>
          <w:sz w:val="28"/>
          <w:szCs w:val="28"/>
        </w:rPr>
      </w:pPr>
    </w:p>
    <w:p>
      <w:pPr>
        <w:tabs>
          <w:tab w:val="center" w:pos="6979"/>
        </w:tabs>
        <w:jc w:val="center"/>
        <w:rPr>
          <w:rFonts w:ascii="宋体" w:hAnsi="宋体" w:cs="宋体"/>
          <w:b/>
          <w:bCs/>
          <w:kern w:val="0"/>
          <w:sz w:val="28"/>
          <w:szCs w:val="28"/>
        </w:rPr>
      </w:pPr>
      <w:r>
        <w:rPr>
          <w:rFonts w:hint="eastAsia" w:ascii="宋体" w:hAnsi="宋体" w:cs="宋体"/>
          <w:b/>
          <w:bCs/>
          <w:kern w:val="0"/>
          <w:sz w:val="28"/>
          <w:szCs w:val="28"/>
        </w:rPr>
        <w:t>政府采购情况表</w:t>
      </w:r>
    </w:p>
    <w:p>
      <w:pPr>
        <w:tabs>
          <w:tab w:val="center" w:pos="6979"/>
        </w:tabs>
        <w:ind w:firstLine="1800" w:firstLineChars="1000"/>
        <w:jc w:val="left"/>
        <w:rPr>
          <w:rFonts w:ascii="仿宋_GB2312" w:eastAsia="仿宋_GB2312"/>
          <w:sz w:val="18"/>
          <w:szCs w:val="18"/>
        </w:rPr>
      </w:pPr>
      <w:r>
        <w:rPr>
          <w:rFonts w:hint="eastAsia" w:ascii="宋体" w:hAnsi="宋体" w:cs="宋体"/>
          <w:bCs/>
          <w:kern w:val="0"/>
          <w:sz w:val="18"/>
          <w:szCs w:val="18"/>
        </w:rPr>
        <w:t>单位</w:t>
      </w:r>
      <w:r>
        <w:rPr>
          <w:rFonts w:ascii="宋体" w:hAnsi="宋体" w:cs="宋体"/>
          <w:bCs/>
          <w:kern w:val="0"/>
          <w:sz w:val="18"/>
          <w:szCs w:val="18"/>
        </w:rPr>
        <w:t>名称：</w:t>
      </w:r>
      <w:r>
        <w:rPr>
          <w:rFonts w:hint="eastAsia" w:ascii="宋体" w:hAnsi="宋体" w:cs="宋体"/>
          <w:kern w:val="0"/>
          <w:sz w:val="18"/>
          <w:szCs w:val="18"/>
        </w:rPr>
        <w:t xml:space="preserve">北京开放大学怀柔分校  </w:t>
      </w:r>
      <w:r>
        <w:rPr>
          <w:rFonts w:hint="eastAsia" w:ascii="宋体" w:hAnsi="宋体" w:cs="宋体"/>
          <w:bCs/>
          <w:kern w:val="0"/>
          <w:sz w:val="18"/>
          <w:szCs w:val="18"/>
        </w:rPr>
        <w:t xml:space="preserve">  </w:t>
      </w:r>
      <w:r>
        <w:rPr>
          <w:rFonts w:ascii="宋体" w:hAnsi="宋体" w:cs="宋体"/>
          <w:bCs/>
          <w:kern w:val="0"/>
          <w:sz w:val="18"/>
          <w:szCs w:val="18"/>
        </w:rPr>
        <w:t xml:space="preserve">                                                                              </w:t>
      </w:r>
      <w:r>
        <w:rPr>
          <w:rFonts w:hint="eastAsia" w:ascii="宋体" w:hAnsi="宋体" w:cs="宋体"/>
          <w:bCs/>
          <w:kern w:val="0"/>
          <w:sz w:val="18"/>
          <w:szCs w:val="18"/>
        </w:rPr>
        <w:t>单位</w:t>
      </w:r>
      <w:r>
        <w:rPr>
          <w:rFonts w:ascii="宋体" w:hAnsi="宋体" w:cs="宋体"/>
          <w:bCs/>
          <w:kern w:val="0"/>
          <w:sz w:val="18"/>
          <w:szCs w:val="18"/>
        </w:rPr>
        <w:t>：万元</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2843" w:type="dxa"/>
            <w:vAlign w:val="center"/>
          </w:tcPr>
          <w:p>
            <w:pPr>
              <w:widowControl/>
              <w:jc w:val="center"/>
              <w:rPr>
                <w:rFonts w:ascii="宋体" w:hAnsi="宋体" w:cs="宋体"/>
                <w:kern w:val="0"/>
                <w:szCs w:val="21"/>
              </w:rPr>
            </w:pPr>
            <w:r>
              <w:rPr>
                <w:rFonts w:hint="eastAsia" w:ascii="宋体" w:hAnsi="宋体" w:cs="宋体"/>
                <w:kern w:val="0"/>
                <w:szCs w:val="21"/>
              </w:rPr>
              <w:t>统计数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left"/>
              <w:rPr>
                <w:rFonts w:ascii="宋体" w:hAnsi="宋体" w:cs="宋体"/>
                <w:kern w:val="0"/>
                <w:szCs w:val="21"/>
              </w:rPr>
            </w:pPr>
            <w:r>
              <w:rPr>
                <w:rFonts w:hint="eastAsia" w:ascii="宋体" w:hAnsi="宋体" w:cs="宋体"/>
                <w:kern w:val="0"/>
                <w:szCs w:val="21"/>
              </w:rPr>
              <w:t>政府采购支出信息</w:t>
            </w:r>
          </w:p>
        </w:tc>
        <w:tc>
          <w:tcPr>
            <w:tcW w:w="2843" w:type="dxa"/>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left"/>
              <w:rPr>
                <w:rFonts w:ascii="宋体" w:hAnsi="宋体" w:cs="宋体"/>
                <w:kern w:val="0"/>
                <w:szCs w:val="21"/>
              </w:rPr>
            </w:pPr>
            <w:r>
              <w:rPr>
                <w:rFonts w:hint="eastAsia" w:ascii="宋体" w:hAnsi="宋体" w:cs="宋体"/>
                <w:kern w:val="0"/>
                <w:szCs w:val="21"/>
              </w:rPr>
              <w:t xml:space="preserve"> （一）政府采购支出合计</w:t>
            </w:r>
          </w:p>
        </w:tc>
        <w:tc>
          <w:tcPr>
            <w:tcW w:w="2843" w:type="dxa"/>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0.357790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left"/>
              <w:rPr>
                <w:rFonts w:ascii="宋体" w:hAnsi="宋体" w:cs="宋体"/>
                <w:kern w:val="0"/>
                <w:szCs w:val="21"/>
              </w:rPr>
            </w:pPr>
            <w:r>
              <w:rPr>
                <w:rFonts w:hint="eastAsia" w:ascii="宋体" w:hAnsi="宋体" w:cs="宋体"/>
                <w:kern w:val="0"/>
                <w:szCs w:val="21"/>
              </w:rPr>
              <w:t xml:space="preserve">    1．政府采购货物支出</w:t>
            </w:r>
          </w:p>
        </w:tc>
        <w:tc>
          <w:tcPr>
            <w:tcW w:w="2843" w:type="dxa"/>
            <w:vAlign w:val="center"/>
          </w:tcPr>
          <w:p>
            <w:pPr>
              <w:widowControl/>
              <w:jc w:val="left"/>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left"/>
              <w:rPr>
                <w:rFonts w:ascii="宋体" w:hAnsi="宋体" w:cs="宋体"/>
                <w:kern w:val="0"/>
                <w:szCs w:val="21"/>
              </w:rPr>
            </w:pPr>
            <w:r>
              <w:rPr>
                <w:rFonts w:hint="eastAsia" w:ascii="宋体" w:hAnsi="宋体" w:cs="宋体"/>
                <w:kern w:val="0"/>
                <w:szCs w:val="21"/>
              </w:rPr>
              <w:t xml:space="preserve">    2．政府采购工程支出</w:t>
            </w:r>
          </w:p>
        </w:tc>
        <w:tc>
          <w:tcPr>
            <w:tcW w:w="2843" w:type="dxa"/>
            <w:vAlign w:val="center"/>
          </w:tcPr>
          <w:p>
            <w:pPr>
              <w:widowControl/>
              <w:jc w:val="left"/>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left"/>
              <w:rPr>
                <w:rFonts w:ascii="宋体" w:hAnsi="宋体" w:cs="宋体"/>
                <w:kern w:val="0"/>
                <w:szCs w:val="21"/>
              </w:rPr>
            </w:pPr>
            <w:r>
              <w:rPr>
                <w:rFonts w:hint="eastAsia" w:ascii="宋体" w:hAnsi="宋体" w:cs="宋体"/>
                <w:kern w:val="0"/>
                <w:szCs w:val="21"/>
              </w:rPr>
              <w:t xml:space="preserve">    3．政府采购服务支出</w:t>
            </w:r>
          </w:p>
        </w:tc>
        <w:tc>
          <w:tcPr>
            <w:tcW w:w="2843" w:type="dxa"/>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0.357790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left"/>
              <w:rPr>
                <w:rFonts w:ascii="宋体" w:hAnsi="宋体" w:cs="宋体"/>
                <w:kern w:val="0"/>
                <w:szCs w:val="21"/>
              </w:rPr>
            </w:pPr>
            <w:r>
              <w:rPr>
                <w:rFonts w:hint="eastAsia" w:ascii="宋体" w:hAnsi="宋体" w:cs="宋体"/>
                <w:kern w:val="0"/>
                <w:szCs w:val="21"/>
              </w:rPr>
              <w:t xml:space="preserve"> （二）政府采购授予中小企业合同金额</w:t>
            </w:r>
          </w:p>
        </w:tc>
        <w:tc>
          <w:tcPr>
            <w:tcW w:w="2843" w:type="dxa"/>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0.357790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left"/>
              <w:rPr>
                <w:rFonts w:ascii="宋体" w:hAnsi="宋体" w:cs="宋体"/>
                <w:kern w:val="0"/>
                <w:szCs w:val="21"/>
              </w:rPr>
            </w:pPr>
            <w:r>
              <w:rPr>
                <w:rFonts w:hint="eastAsia" w:ascii="宋体" w:hAnsi="宋体" w:cs="宋体"/>
                <w:kern w:val="0"/>
                <w:szCs w:val="21"/>
              </w:rPr>
              <w:t xml:space="preserve">       其中：授予小微企业合同金额</w:t>
            </w:r>
          </w:p>
        </w:tc>
        <w:tc>
          <w:tcPr>
            <w:tcW w:w="2843" w:type="dxa"/>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0.357790</w:t>
            </w:r>
          </w:p>
        </w:tc>
      </w:tr>
    </w:tbl>
    <w:p>
      <w:pPr>
        <w:tabs>
          <w:tab w:val="center" w:pos="6979"/>
        </w:tabs>
        <w:spacing w:before="156" w:beforeLines="50" w:after="156" w:afterLines="50"/>
        <w:jc w:val="center"/>
        <w:rPr>
          <w:rFonts w:ascii="宋体" w:hAnsi="宋体" w:cs="宋体"/>
          <w:b/>
          <w:bCs/>
          <w:spacing w:val="40"/>
          <w:kern w:val="0"/>
          <w:sz w:val="32"/>
          <w:szCs w:val="32"/>
        </w:rPr>
        <w:sectPr>
          <w:pgSz w:w="16838" w:h="11906" w:orient="landscape"/>
          <w:pgMar w:top="1134" w:right="1134" w:bottom="1134" w:left="1134" w:header="851" w:footer="992" w:gutter="0"/>
          <w:cols w:space="720" w:num="1"/>
          <w:docGrid w:type="linesAndChars" w:linePitch="312" w:charSpace="0"/>
        </w:sectPr>
      </w:pPr>
    </w:p>
    <w:tbl>
      <w:tblPr>
        <w:tblStyle w:val="4"/>
        <w:tblW w:w="0" w:type="auto"/>
        <w:tblInd w:w="2838" w:type="dxa"/>
        <w:tblLayout w:type="fixed"/>
        <w:tblCellMar>
          <w:top w:w="0" w:type="dxa"/>
          <w:left w:w="108" w:type="dxa"/>
          <w:bottom w:w="0" w:type="dxa"/>
          <w:right w:w="108" w:type="dxa"/>
        </w:tblCellMar>
      </w:tblPr>
      <w:tblGrid>
        <w:gridCol w:w="11948"/>
      </w:tblGrid>
      <w:tr>
        <w:tblPrEx>
          <w:tblCellMar>
            <w:top w:w="0" w:type="dxa"/>
            <w:left w:w="108" w:type="dxa"/>
            <w:bottom w:w="0" w:type="dxa"/>
            <w:right w:w="108" w:type="dxa"/>
          </w:tblCellMar>
        </w:tblPrEx>
        <w:trPr>
          <w:trHeight w:val="1092" w:hRule="atLeast"/>
        </w:trPr>
        <w:tc>
          <w:tcPr>
            <w:tcW w:w="11948" w:type="dxa"/>
            <w:tcBorders>
              <w:top w:val="nil"/>
              <w:left w:val="nil"/>
              <w:bottom w:val="nil"/>
              <w:right w:val="nil"/>
            </w:tcBorders>
          </w:tcPr>
          <w:tbl>
            <w:tblPr>
              <w:tblStyle w:val="4"/>
              <w:tblW w:w="0" w:type="auto"/>
              <w:tblInd w:w="5" w:type="dxa"/>
              <w:tblLayout w:type="fixed"/>
              <w:tblCellMar>
                <w:top w:w="0" w:type="dxa"/>
                <w:left w:w="108" w:type="dxa"/>
                <w:bottom w:w="0" w:type="dxa"/>
                <w:right w:w="108" w:type="dxa"/>
              </w:tblCellMar>
            </w:tblPr>
            <w:tblGrid>
              <w:gridCol w:w="2960"/>
              <w:gridCol w:w="3760"/>
              <w:gridCol w:w="2060"/>
            </w:tblGrid>
            <w:tr>
              <w:tblPrEx>
                <w:tblCellMar>
                  <w:top w:w="0" w:type="dxa"/>
                  <w:left w:w="108" w:type="dxa"/>
                  <w:bottom w:w="0" w:type="dxa"/>
                  <w:right w:w="108" w:type="dxa"/>
                </w:tblCellMar>
              </w:tblPrEx>
              <w:trPr>
                <w:trHeight w:val="1092" w:hRule="atLeast"/>
              </w:trPr>
              <w:tc>
                <w:tcPr>
                  <w:tcW w:w="8780" w:type="dxa"/>
                  <w:gridSpan w:val="3"/>
                  <w:tcBorders>
                    <w:top w:val="nil"/>
                    <w:left w:val="nil"/>
                    <w:bottom w:val="nil"/>
                    <w:right w:val="nil"/>
                  </w:tcBorders>
                  <w:vAlign w:val="center"/>
                </w:tcPr>
                <w:p>
                  <w:pPr>
                    <w:widowControl/>
                    <w:jc w:val="center"/>
                    <w:rPr>
                      <w:rFonts w:ascii="宋体" w:hAnsi="宋体" w:cs="Arial"/>
                      <w:b/>
                      <w:bCs/>
                      <w:color w:val="000000"/>
                      <w:kern w:val="0"/>
                      <w:sz w:val="28"/>
                      <w:szCs w:val="28"/>
                    </w:rPr>
                  </w:pPr>
                  <w:r>
                    <w:rPr>
                      <w:rFonts w:hint="eastAsia" w:ascii="宋体" w:hAnsi="宋体" w:cs="Arial"/>
                      <w:b/>
                      <w:bCs/>
                      <w:color w:val="000000"/>
                      <w:kern w:val="0"/>
                      <w:sz w:val="28"/>
                      <w:szCs w:val="28"/>
                    </w:rPr>
                    <w:t>政府购买服务支出情况表</w:t>
                  </w:r>
                </w:p>
              </w:tc>
            </w:tr>
            <w:tr>
              <w:tblPrEx>
                <w:tblCellMar>
                  <w:top w:w="0" w:type="dxa"/>
                  <w:left w:w="108" w:type="dxa"/>
                  <w:bottom w:w="0" w:type="dxa"/>
                  <w:right w:w="108" w:type="dxa"/>
                </w:tblCellMar>
              </w:tblPrEx>
              <w:trPr>
                <w:trHeight w:val="648" w:hRule="atLeast"/>
              </w:trPr>
              <w:tc>
                <w:tcPr>
                  <w:tcW w:w="8780" w:type="dxa"/>
                  <w:gridSpan w:val="3"/>
                  <w:tcBorders>
                    <w:top w:val="nil"/>
                    <w:left w:val="nil"/>
                    <w:bottom w:val="nil"/>
                    <w:right w:val="nil"/>
                  </w:tcBorders>
                  <w:vAlign w:val="center"/>
                </w:tcPr>
                <w:p>
                  <w:pPr>
                    <w:widowControl/>
                    <w:ind w:left="7560" w:hanging="7560" w:hangingChars="4200"/>
                    <w:jc w:val="left"/>
                    <w:rPr>
                      <w:rFonts w:ascii="宋体" w:hAnsi="宋体" w:cs="Arial"/>
                      <w:color w:val="000000"/>
                      <w:kern w:val="0"/>
                      <w:sz w:val="18"/>
                      <w:szCs w:val="18"/>
                    </w:rPr>
                  </w:pPr>
                  <w:r>
                    <w:rPr>
                      <w:rFonts w:hint="eastAsia" w:ascii="宋体" w:hAnsi="宋体" w:cs="Arial"/>
                      <w:color w:val="000000"/>
                      <w:kern w:val="0"/>
                      <w:sz w:val="18"/>
                      <w:szCs w:val="18"/>
                    </w:rPr>
                    <w:t>单位名称：</w:t>
                  </w:r>
                  <w:r>
                    <w:rPr>
                      <w:rFonts w:hint="eastAsia" w:ascii="宋体" w:hAnsi="宋体" w:cs="宋体"/>
                      <w:kern w:val="0"/>
                      <w:sz w:val="18"/>
                      <w:szCs w:val="18"/>
                    </w:rPr>
                    <w:t xml:space="preserve">北京开放大学怀柔分校                                                    </w:t>
                  </w:r>
                  <w:r>
                    <w:rPr>
                      <w:rFonts w:ascii="宋体" w:hAnsi="宋体" w:cs="Arial"/>
                      <w:color w:val="000000"/>
                      <w:kern w:val="0"/>
                      <w:sz w:val="18"/>
                      <w:szCs w:val="18"/>
                    </w:rPr>
                    <w:t xml:space="preserve"> </w:t>
                  </w:r>
                  <w:r>
                    <w:rPr>
                      <w:rFonts w:hint="eastAsia" w:ascii="宋体" w:hAnsi="宋体" w:cs="Arial"/>
                      <w:color w:val="000000"/>
                      <w:kern w:val="0"/>
                      <w:sz w:val="18"/>
                      <w:szCs w:val="18"/>
                    </w:rPr>
                    <w:t>单位：万元</w:t>
                  </w:r>
                  <w:r>
                    <w:rPr>
                      <w:rFonts w:ascii="宋体" w:hAnsi="宋体" w:cs="Arial"/>
                      <w:color w:val="000000"/>
                      <w:kern w:val="0"/>
                      <w:sz w:val="18"/>
                      <w:szCs w:val="18"/>
                    </w:rPr>
                    <w:t xml:space="preserve">                                                                 </w:t>
                  </w:r>
                </w:p>
              </w:tc>
            </w:tr>
            <w:tr>
              <w:tblPrEx>
                <w:tblCellMar>
                  <w:top w:w="0" w:type="dxa"/>
                  <w:left w:w="108" w:type="dxa"/>
                  <w:bottom w:w="0" w:type="dxa"/>
                  <w:right w:w="108" w:type="dxa"/>
                </w:tblCellMar>
              </w:tblPrEx>
              <w:trPr>
                <w:trHeight w:val="648" w:hRule="atLeast"/>
              </w:trPr>
              <w:tc>
                <w:tcPr>
                  <w:tcW w:w="29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一级目录</w:t>
                  </w:r>
                </w:p>
              </w:tc>
              <w:tc>
                <w:tcPr>
                  <w:tcW w:w="3760"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二级目录</w:t>
                  </w:r>
                </w:p>
              </w:tc>
              <w:tc>
                <w:tcPr>
                  <w:tcW w:w="2060"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447" w:hRule="atLeast"/>
              </w:trPr>
              <w:tc>
                <w:tcPr>
                  <w:tcW w:w="6720" w:type="dxa"/>
                  <w:gridSpan w:val="2"/>
                  <w:tcBorders>
                    <w:top w:val="nil"/>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343" w:hRule="atLeast"/>
              </w:trPr>
              <w:tc>
                <w:tcPr>
                  <w:tcW w:w="2960"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基本公共服务</w:t>
                  </w: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420" w:hRule="atLeast"/>
              </w:trPr>
              <w:tc>
                <w:tcPr>
                  <w:tcW w:w="2960"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教育</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400" w:hRule="atLeast"/>
              </w:trPr>
              <w:tc>
                <w:tcPr>
                  <w:tcW w:w="2960"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就业</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431" w:hRule="atLeast"/>
              </w:trPr>
              <w:tc>
                <w:tcPr>
                  <w:tcW w:w="2960"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409" w:hRule="atLeast"/>
              </w:trPr>
              <w:tc>
                <w:tcPr>
                  <w:tcW w:w="2960"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社会管理性服务</w:t>
                  </w: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416" w:hRule="atLeast"/>
              </w:trPr>
              <w:tc>
                <w:tcPr>
                  <w:tcW w:w="2960"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社区建设</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421" w:hRule="atLeast"/>
              </w:trPr>
              <w:tc>
                <w:tcPr>
                  <w:tcW w:w="2960"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社会组织建设与管理</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413" w:hRule="atLeast"/>
              </w:trPr>
              <w:tc>
                <w:tcPr>
                  <w:tcW w:w="2960"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419" w:hRule="atLeast"/>
              </w:trPr>
              <w:tc>
                <w:tcPr>
                  <w:tcW w:w="29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412" w:hRule="atLeast"/>
              </w:trPr>
              <w:tc>
                <w:tcPr>
                  <w:tcW w:w="296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Arial"/>
                      <w:color w:val="000000"/>
                      <w:kern w:val="0"/>
                      <w:sz w:val="18"/>
                      <w:szCs w:val="18"/>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417" w:hRule="atLeast"/>
              </w:trPr>
              <w:tc>
                <w:tcPr>
                  <w:tcW w:w="296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Arial"/>
                      <w:color w:val="000000"/>
                      <w:kern w:val="0"/>
                      <w:sz w:val="18"/>
                      <w:szCs w:val="18"/>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409" w:hRule="atLeast"/>
              </w:trPr>
              <w:tc>
                <w:tcPr>
                  <w:tcW w:w="296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Arial"/>
                      <w:color w:val="000000"/>
                      <w:kern w:val="0"/>
                      <w:sz w:val="18"/>
                      <w:szCs w:val="18"/>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bl>
          <w:p/>
        </w:tc>
      </w:tr>
    </w:tbl>
    <w:p>
      <w:pPr>
        <w:tabs>
          <w:tab w:val="left" w:pos="3360"/>
        </w:tabs>
        <w:spacing w:before="156" w:beforeLines="50" w:after="156" w:afterLines="50"/>
        <w:rPr>
          <w:rFonts w:ascii="仿宋_GB2312" w:eastAsia="仿宋_GB2312"/>
          <w:sz w:val="32"/>
          <w:szCs w:val="32"/>
        </w:rPr>
      </w:pPr>
      <w:r>
        <w:rPr>
          <w:rFonts w:ascii="宋体" w:hAnsi="宋体" w:cs="宋体"/>
          <w:b/>
          <w:bCs/>
          <w:spacing w:val="40"/>
          <w:kern w:val="0"/>
          <w:sz w:val="32"/>
          <w:szCs w:val="32"/>
        </w:rPr>
        <w:tab/>
      </w:r>
    </w:p>
    <w:p/>
    <w:sectPr>
      <w:footerReference r:id="rId7" w:type="default"/>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11</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11</w:t>
    </w:r>
    <w: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4541AB"/>
    <w:multiLevelType w:val="multilevel"/>
    <w:tmpl w:val="234541AB"/>
    <w:lvl w:ilvl="0" w:tentative="0">
      <w:start w:val="2"/>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B2A61"/>
    <w:rsid w:val="008C0B6C"/>
    <w:rsid w:val="00913F5F"/>
    <w:rsid w:val="00C81030"/>
    <w:rsid w:val="04756124"/>
    <w:rsid w:val="06B82F45"/>
    <w:rsid w:val="12E0676F"/>
    <w:rsid w:val="1B176E14"/>
    <w:rsid w:val="1FCC5734"/>
    <w:rsid w:val="24B251BA"/>
    <w:rsid w:val="26B96492"/>
    <w:rsid w:val="28164FAE"/>
    <w:rsid w:val="31365401"/>
    <w:rsid w:val="388E079F"/>
    <w:rsid w:val="3B083EDC"/>
    <w:rsid w:val="3EDF043C"/>
    <w:rsid w:val="3EF87A40"/>
    <w:rsid w:val="3FAB2A61"/>
    <w:rsid w:val="42C24AC5"/>
    <w:rsid w:val="48797141"/>
    <w:rsid w:val="55AE6A61"/>
    <w:rsid w:val="63ED5D36"/>
    <w:rsid w:val="6B6F67E4"/>
    <w:rsid w:val="79A12744"/>
    <w:rsid w:val="7A3455DF"/>
    <w:rsid w:val="7AE07536"/>
    <w:rsid w:val="7B5D2C47"/>
    <w:rsid w:val="7BE20240"/>
    <w:rsid w:val="7CF00567"/>
    <w:rsid w:val="7D350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26</Pages>
  <Words>2098</Words>
  <Characters>11963</Characters>
  <Lines>99</Lines>
  <Paragraphs>28</Paragraphs>
  <TotalTime>10</TotalTime>
  <ScaleCrop>false</ScaleCrop>
  <LinksUpToDate>false</LinksUpToDate>
  <CharactersWithSpaces>14033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2021-08-27T02:22:00Z</dcterms:created>
  <dc:creator>=。=</dc:creator>
  <cp:lastModifiedBy></cp:lastModifiedBy>
  <cp:lastPrinted>2021-09-17T01:14:00Z</cp:lastPrinted>
  <dcterms:modified xsi:type="dcterms:W3CDTF">2021-09-17T01:24:43Z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362E70C04F4A42808E769DCCB97D2D86</vt:lpwstr>
  </property>
</Properties>
</file>